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87394" w:rsidRDefault="001739F2" w:rsidP="00887394">
      <w:pPr>
        <w:jc w:val="center"/>
        <w:rPr>
          <w:rFonts w:ascii="宋体" w:hAnsi="宋体" w:cs="宋体"/>
          <w:sz w:val="44"/>
          <w:szCs w:val="44"/>
        </w:rPr>
      </w:pPr>
      <w:bookmarkStart w:id="0" w:name="_GoBack"/>
      <w:r>
        <w:rPr>
          <w:rFonts w:ascii="宋体" w:hAnsi="宋体" w:cs="宋体" w:hint="eastAsia"/>
          <w:sz w:val="44"/>
          <w:szCs w:val="44"/>
        </w:rPr>
        <w:t>华夏基金</w:t>
      </w:r>
      <w:r w:rsidR="00C73B21">
        <w:rPr>
          <w:rFonts w:ascii="宋体" w:hAnsi="宋体" w:cs="宋体" w:hint="eastAsia"/>
          <w:sz w:val="44"/>
          <w:szCs w:val="44"/>
        </w:rPr>
        <w:t>老有</w:t>
      </w:r>
      <w:r w:rsidR="00C73B21">
        <w:rPr>
          <w:rFonts w:ascii="宋体" w:hAnsi="宋体" w:cs="宋体"/>
          <w:sz w:val="44"/>
          <w:szCs w:val="44"/>
        </w:rPr>
        <w:t>所养混合</w:t>
      </w:r>
      <w:r w:rsidR="00676245">
        <w:rPr>
          <w:rFonts w:ascii="宋体" w:hAnsi="宋体" w:cs="宋体"/>
          <w:sz w:val="44"/>
          <w:szCs w:val="44"/>
        </w:rPr>
        <w:t>型</w:t>
      </w:r>
      <w:r w:rsidR="00DD7770">
        <w:rPr>
          <w:rFonts w:ascii="宋体" w:hAnsi="宋体" w:cs="宋体" w:hint="eastAsia"/>
          <w:sz w:val="44"/>
          <w:szCs w:val="44"/>
        </w:rPr>
        <w:t>养老金产品</w:t>
      </w:r>
    </w:p>
    <w:p w:rsidR="00DD7770" w:rsidRDefault="00887394" w:rsidP="00887394">
      <w:pPr>
        <w:jc w:val="center"/>
        <w:rPr>
          <w:rFonts w:ascii="宋体" w:hAnsi="宋体" w:cs="宋体"/>
          <w:sz w:val="44"/>
          <w:szCs w:val="44"/>
        </w:rPr>
      </w:pPr>
      <w:r>
        <w:rPr>
          <w:rFonts w:ascii="宋体" w:hAnsi="宋体" w:cs="宋体" w:hint="eastAsia"/>
          <w:sz w:val="44"/>
          <w:szCs w:val="44"/>
        </w:rPr>
        <w:t>变更</w:t>
      </w:r>
      <w:r w:rsidR="00DD7770">
        <w:rPr>
          <w:rFonts w:ascii="宋体" w:hAnsi="宋体" w:cs="宋体" w:hint="eastAsia"/>
          <w:sz w:val="44"/>
          <w:szCs w:val="44"/>
        </w:rPr>
        <w:t>内容对照表</w:t>
      </w:r>
    </w:p>
    <w:p w:rsidR="00DD7770" w:rsidRDefault="00557C65" w:rsidP="002440DF">
      <w:pPr>
        <w:jc w:val="left"/>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    </w:t>
      </w:r>
      <w:r w:rsidR="00DD7770">
        <w:rPr>
          <w:rFonts w:ascii="仿宋_GB2312" w:eastAsia="仿宋_GB2312" w:hAnsi="仿宋_GB2312" w:cs="仿宋_GB2312" w:hint="eastAsia"/>
          <w:sz w:val="32"/>
          <w:szCs w:val="32"/>
        </w:rPr>
        <w:t xml:space="preserve">            </w:t>
      </w:r>
    </w:p>
    <w:tbl>
      <w:tblPr>
        <w:tblW w:w="864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161"/>
        <w:gridCol w:w="3260"/>
        <w:gridCol w:w="4221"/>
      </w:tblGrid>
      <w:tr w:rsidR="00DD7770" w:rsidRPr="005410E1" w:rsidTr="00557C65">
        <w:trPr>
          <w:trHeight w:val="601"/>
          <w:jc w:val="center"/>
        </w:trPr>
        <w:tc>
          <w:tcPr>
            <w:tcW w:w="8642" w:type="dxa"/>
            <w:gridSpan w:val="3"/>
            <w:tcBorders>
              <w:bottom w:val="single" w:sz="4" w:space="0" w:color="000000"/>
            </w:tcBorders>
            <w:vAlign w:val="center"/>
          </w:tcPr>
          <w:p w:rsidR="00DD7770" w:rsidRPr="005410E1" w:rsidRDefault="00DD7770" w:rsidP="000747A6">
            <w:pPr>
              <w:jc w:val="left"/>
              <w:rPr>
                <w:rFonts w:ascii="仿宋_GB2312" w:eastAsia="仿宋_GB2312" w:hAnsi="宋体"/>
                <w:b/>
                <w:sz w:val="24"/>
                <w:szCs w:val="24"/>
              </w:rPr>
            </w:pPr>
            <w:r w:rsidRPr="005410E1">
              <w:rPr>
                <w:rFonts w:ascii="仿宋_GB2312" w:eastAsia="仿宋_GB2312" w:hint="eastAsia"/>
                <w:b/>
                <w:sz w:val="24"/>
                <w:szCs w:val="24"/>
              </w:rPr>
              <w:t>投资管理合同变更内容</w:t>
            </w:r>
          </w:p>
        </w:tc>
      </w:tr>
      <w:tr w:rsidR="00DD7770" w:rsidRPr="005410E1" w:rsidTr="00460AB9">
        <w:trPr>
          <w:trHeight w:val="601"/>
          <w:jc w:val="center"/>
        </w:trPr>
        <w:tc>
          <w:tcPr>
            <w:tcW w:w="1161" w:type="dxa"/>
            <w:tcBorders>
              <w:bottom w:val="single" w:sz="4" w:space="0" w:color="000000"/>
            </w:tcBorders>
            <w:vAlign w:val="center"/>
          </w:tcPr>
          <w:p w:rsidR="00DD7770" w:rsidRPr="005410E1" w:rsidRDefault="00DD7770" w:rsidP="000747A6">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260" w:type="dxa"/>
            <w:tcBorders>
              <w:bottom w:val="single" w:sz="4" w:space="0" w:color="000000"/>
            </w:tcBorders>
            <w:vAlign w:val="center"/>
          </w:tcPr>
          <w:p w:rsidR="00DD7770" w:rsidRPr="005410E1" w:rsidRDefault="00DD7770" w:rsidP="000747A6">
            <w:pPr>
              <w:jc w:val="center"/>
              <w:rPr>
                <w:rFonts w:ascii="仿宋_GB2312" w:eastAsia="仿宋_GB2312" w:hAnsi="宋体"/>
                <w:sz w:val="24"/>
                <w:szCs w:val="24"/>
              </w:rPr>
            </w:pPr>
            <w:r w:rsidRPr="005410E1">
              <w:rPr>
                <w:rFonts w:ascii="仿宋_GB2312" w:eastAsia="仿宋_GB2312" w:hAnsi="宋体" w:hint="eastAsia"/>
                <w:sz w:val="24"/>
                <w:szCs w:val="24"/>
              </w:rPr>
              <w:t>原投资管理合同内容</w:t>
            </w:r>
          </w:p>
        </w:tc>
        <w:tc>
          <w:tcPr>
            <w:tcW w:w="4221" w:type="dxa"/>
            <w:tcBorders>
              <w:bottom w:val="single" w:sz="4" w:space="0" w:color="000000"/>
            </w:tcBorders>
            <w:vAlign w:val="center"/>
          </w:tcPr>
          <w:p w:rsidR="00DD7770" w:rsidRPr="005410E1" w:rsidRDefault="00DD7770" w:rsidP="000747A6">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C6083C" w:rsidRPr="005410E1" w:rsidTr="00460AB9">
        <w:trPr>
          <w:trHeight w:val="601"/>
          <w:jc w:val="center"/>
        </w:trPr>
        <w:tc>
          <w:tcPr>
            <w:tcW w:w="1161" w:type="dxa"/>
            <w:tcBorders>
              <w:bottom w:val="single" w:sz="4" w:space="0" w:color="000000"/>
            </w:tcBorders>
            <w:vAlign w:val="center"/>
          </w:tcPr>
          <w:p w:rsidR="00C6083C" w:rsidRPr="005410E1" w:rsidRDefault="0018343A" w:rsidP="000747A6">
            <w:pPr>
              <w:jc w:val="center"/>
              <w:rPr>
                <w:rFonts w:ascii="仿宋_GB2312" w:eastAsia="仿宋_GB2312" w:hAnsi="宋体"/>
                <w:sz w:val="24"/>
                <w:szCs w:val="24"/>
              </w:rPr>
            </w:pPr>
            <w:r w:rsidRPr="005410E1">
              <w:rPr>
                <w:rFonts w:ascii="仿宋_GB2312" w:eastAsia="仿宋_GB2312" w:hAnsi="宋体" w:hint="eastAsia"/>
                <w:sz w:val="24"/>
                <w:szCs w:val="24"/>
              </w:rPr>
              <w:t>前言</w:t>
            </w:r>
          </w:p>
        </w:tc>
        <w:tc>
          <w:tcPr>
            <w:tcW w:w="3260" w:type="dxa"/>
            <w:tcBorders>
              <w:bottom w:val="single" w:sz="4" w:space="0" w:color="000000"/>
            </w:tcBorders>
            <w:vAlign w:val="center"/>
          </w:tcPr>
          <w:p w:rsidR="00C6083C" w:rsidRPr="005410E1" w:rsidRDefault="00551725" w:rsidP="00D519DA">
            <w:pPr>
              <w:rPr>
                <w:rFonts w:ascii="仿宋_GB2312" w:eastAsia="仿宋_GB2312" w:hAnsi="宋体"/>
                <w:sz w:val="24"/>
                <w:szCs w:val="24"/>
              </w:rPr>
            </w:pPr>
            <w:r w:rsidRPr="005410E1">
              <w:rPr>
                <w:rFonts w:ascii="仿宋_GB2312" w:eastAsia="仿宋_GB2312" w:hAnsi="宋体" w:hint="eastAsia"/>
                <w:sz w:val="24"/>
                <w:szCs w:val="24"/>
              </w:rPr>
              <w:t>《企业年金试行办法》（劳动和社会保障部令第20号）</w:t>
            </w:r>
          </w:p>
        </w:tc>
        <w:tc>
          <w:tcPr>
            <w:tcW w:w="4221" w:type="dxa"/>
            <w:tcBorders>
              <w:bottom w:val="single" w:sz="4" w:space="0" w:color="000000"/>
            </w:tcBorders>
            <w:vAlign w:val="center"/>
          </w:tcPr>
          <w:p w:rsidR="00C6083C" w:rsidRPr="005410E1" w:rsidRDefault="00551725" w:rsidP="00D519DA">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0C5083" w:rsidRPr="005410E1" w:rsidTr="00460AB9">
        <w:trPr>
          <w:trHeight w:val="601"/>
          <w:jc w:val="center"/>
        </w:trPr>
        <w:tc>
          <w:tcPr>
            <w:tcW w:w="1161" w:type="dxa"/>
            <w:tcBorders>
              <w:bottom w:val="single" w:sz="4" w:space="0" w:color="000000"/>
            </w:tcBorders>
            <w:vAlign w:val="center"/>
          </w:tcPr>
          <w:p w:rsidR="000C5083" w:rsidRPr="005410E1" w:rsidRDefault="000C5083" w:rsidP="000747A6">
            <w:pPr>
              <w:jc w:val="center"/>
              <w:rPr>
                <w:rFonts w:ascii="仿宋_GB2312" w:eastAsia="仿宋_GB2312" w:hAnsi="宋体"/>
                <w:sz w:val="24"/>
                <w:szCs w:val="24"/>
              </w:rPr>
            </w:pPr>
            <w:r>
              <w:rPr>
                <w:rFonts w:ascii="仿宋_GB2312" w:eastAsia="仿宋_GB2312" w:hAnsi="宋体" w:hint="eastAsia"/>
                <w:sz w:val="24"/>
                <w:szCs w:val="24"/>
              </w:rPr>
              <w:t>1.1</w:t>
            </w:r>
          </w:p>
        </w:tc>
        <w:tc>
          <w:tcPr>
            <w:tcW w:w="3260" w:type="dxa"/>
            <w:tcBorders>
              <w:bottom w:val="single" w:sz="4" w:space="0" w:color="000000"/>
            </w:tcBorders>
            <w:vAlign w:val="center"/>
          </w:tcPr>
          <w:p w:rsidR="000C5083" w:rsidRPr="005410E1" w:rsidRDefault="000C5083" w:rsidP="004476DE">
            <w:pPr>
              <w:rPr>
                <w:rFonts w:ascii="仿宋_GB2312" w:eastAsia="仿宋_GB2312" w:hAnsi="宋体"/>
                <w:sz w:val="24"/>
                <w:szCs w:val="24"/>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p>
        </w:tc>
        <w:tc>
          <w:tcPr>
            <w:tcW w:w="4221" w:type="dxa"/>
            <w:tcBorders>
              <w:bottom w:val="single" w:sz="4" w:space="0" w:color="000000"/>
            </w:tcBorders>
            <w:vAlign w:val="center"/>
          </w:tcPr>
          <w:p w:rsidR="000C5083" w:rsidRPr="005410E1" w:rsidRDefault="000C5083" w:rsidP="004476DE">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合格投资者定向销售养老金产品。</w:t>
            </w:r>
          </w:p>
        </w:tc>
      </w:tr>
      <w:tr w:rsidR="000C5083" w:rsidRPr="005410E1" w:rsidTr="00460AB9">
        <w:trPr>
          <w:trHeight w:val="601"/>
          <w:jc w:val="center"/>
        </w:trPr>
        <w:tc>
          <w:tcPr>
            <w:tcW w:w="1161" w:type="dxa"/>
            <w:tcBorders>
              <w:bottom w:val="single" w:sz="4" w:space="0" w:color="000000"/>
            </w:tcBorders>
            <w:vAlign w:val="center"/>
          </w:tcPr>
          <w:p w:rsidR="000C5083" w:rsidRDefault="000C5083" w:rsidP="000747A6">
            <w:pPr>
              <w:jc w:val="center"/>
              <w:rPr>
                <w:rFonts w:ascii="仿宋_GB2312" w:eastAsia="仿宋_GB2312" w:hAnsi="宋体"/>
                <w:sz w:val="24"/>
                <w:szCs w:val="24"/>
              </w:rPr>
            </w:pPr>
            <w:r>
              <w:rPr>
                <w:rFonts w:ascii="仿宋_GB2312" w:eastAsia="仿宋_GB2312" w:hAnsi="宋体" w:hint="eastAsia"/>
                <w:sz w:val="24"/>
                <w:szCs w:val="24"/>
              </w:rPr>
              <w:t>1.5</w:t>
            </w:r>
            <w:r>
              <w:rPr>
                <w:rFonts w:ascii="仿宋_GB2312" w:eastAsia="仿宋_GB2312" w:hAnsi="宋体"/>
                <w:sz w:val="24"/>
                <w:szCs w:val="24"/>
              </w:rPr>
              <w:t>-1.7</w:t>
            </w:r>
          </w:p>
          <w:p w:rsidR="000C5083" w:rsidRDefault="000C5083" w:rsidP="000747A6">
            <w:pPr>
              <w:jc w:val="center"/>
              <w:rPr>
                <w:rFonts w:ascii="仿宋_GB2312" w:eastAsia="仿宋_GB2312" w:hAnsi="宋体"/>
                <w:sz w:val="24"/>
                <w:szCs w:val="24"/>
              </w:rPr>
            </w:pPr>
            <w:r>
              <w:rPr>
                <w:rFonts w:ascii="仿宋_GB2312" w:eastAsia="仿宋_GB2312" w:hAnsi="宋体" w:hint="eastAsia"/>
                <w:sz w:val="24"/>
                <w:szCs w:val="24"/>
              </w:rPr>
              <w:t>（新增）</w:t>
            </w:r>
          </w:p>
        </w:tc>
        <w:tc>
          <w:tcPr>
            <w:tcW w:w="3260" w:type="dxa"/>
            <w:tcBorders>
              <w:bottom w:val="single" w:sz="4" w:space="0" w:color="000000"/>
            </w:tcBorders>
            <w:vAlign w:val="center"/>
          </w:tcPr>
          <w:p w:rsidR="000C5083" w:rsidRPr="000C5083" w:rsidRDefault="000C5083" w:rsidP="004476DE">
            <w:pPr>
              <w:rPr>
                <w:rFonts w:ascii="仿宋_GB2312" w:eastAsia="仿宋_GB2312"/>
                <w:sz w:val="24"/>
                <w:szCs w:val="24"/>
                <w:shd w:val="clear" w:color="auto" w:fill="FFFFFF"/>
              </w:rPr>
            </w:pPr>
          </w:p>
        </w:tc>
        <w:tc>
          <w:tcPr>
            <w:tcW w:w="4221" w:type="dxa"/>
            <w:tcBorders>
              <w:bottom w:val="single" w:sz="4" w:space="0" w:color="000000"/>
            </w:tcBorders>
            <w:vAlign w:val="center"/>
          </w:tcPr>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1.5  职业年金：指机关事业单位及其工作人员在参加机关事业单位基本养老保险的基础上，建立的补充养老保险制度。</w:t>
            </w:r>
          </w:p>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1.6  职业年金计划：为管理职业年金基金，根据相关法律法规规定由代理人发起的职业年金基金管理单元。</w:t>
            </w:r>
          </w:p>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1.7  职业年金基金财产：指依法建立的职业年金计划筹集的资金及其投资运营收益形成的机关事业单位补充养老保险基金。</w:t>
            </w:r>
          </w:p>
        </w:tc>
      </w:tr>
      <w:tr w:rsidR="009D7FE8" w:rsidRPr="005410E1" w:rsidTr="00460AB9">
        <w:trPr>
          <w:trHeight w:val="601"/>
          <w:jc w:val="center"/>
        </w:trPr>
        <w:tc>
          <w:tcPr>
            <w:tcW w:w="1161" w:type="dxa"/>
            <w:tcBorders>
              <w:bottom w:val="single" w:sz="4" w:space="0" w:color="000000"/>
            </w:tcBorders>
            <w:vAlign w:val="center"/>
          </w:tcPr>
          <w:p w:rsidR="009D7FE8" w:rsidRDefault="009D7FE8" w:rsidP="009D7FE8">
            <w:pPr>
              <w:jc w:val="center"/>
              <w:rPr>
                <w:rFonts w:ascii="仿宋_GB2312" w:eastAsia="仿宋_GB2312" w:hAnsi="宋体"/>
                <w:sz w:val="24"/>
                <w:szCs w:val="24"/>
              </w:rPr>
            </w:pPr>
            <w:r>
              <w:rPr>
                <w:rFonts w:ascii="仿宋_GB2312" w:eastAsia="仿宋_GB2312" w:hAnsi="宋体" w:hint="eastAsia"/>
                <w:sz w:val="24"/>
                <w:szCs w:val="24"/>
              </w:rPr>
              <w:t>1.6</w:t>
            </w:r>
          </w:p>
        </w:tc>
        <w:tc>
          <w:tcPr>
            <w:tcW w:w="3260" w:type="dxa"/>
            <w:tcBorders>
              <w:bottom w:val="single" w:sz="4" w:space="0" w:color="000000"/>
            </w:tcBorders>
            <w:vAlign w:val="center"/>
          </w:tcPr>
          <w:p w:rsidR="009D7FE8" w:rsidRPr="000C5083" w:rsidRDefault="009D7FE8" w:rsidP="00F62702">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投资人:根据</w:t>
            </w:r>
            <w:r w:rsidR="00F62702">
              <w:rPr>
                <w:rFonts w:ascii="仿宋_GB2312" w:eastAsia="仿宋_GB2312" w:hint="eastAsia"/>
                <w:sz w:val="24"/>
                <w:szCs w:val="24"/>
                <w:shd w:val="clear" w:color="auto" w:fill="FFFFFF"/>
              </w:rPr>
              <w:t>本</w:t>
            </w:r>
            <w:r w:rsidRPr="000A1FDB">
              <w:rPr>
                <w:rFonts w:ascii="仿宋_GB2312" w:eastAsia="仿宋_GB2312" w:hint="eastAsia"/>
                <w:sz w:val="24"/>
                <w:szCs w:val="24"/>
                <w:shd w:val="clear" w:color="auto" w:fill="FFFFFF"/>
              </w:rPr>
              <w:t>合同申购养老金产品份额的企业年金计划或者企业年金计划投资组合。养老金产品投资人在申购成功并取得养老金产品份额后亦称为份额持有人。</w:t>
            </w:r>
          </w:p>
        </w:tc>
        <w:tc>
          <w:tcPr>
            <w:tcW w:w="4221" w:type="dxa"/>
            <w:tcBorders>
              <w:bottom w:val="single" w:sz="4" w:space="0" w:color="000000"/>
            </w:tcBorders>
            <w:vAlign w:val="center"/>
          </w:tcPr>
          <w:p w:rsidR="009D7FE8" w:rsidRPr="000C5083" w:rsidRDefault="009D7FE8" w:rsidP="00F62702">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投资人:根据</w:t>
            </w:r>
            <w:r w:rsidR="00F62702">
              <w:rPr>
                <w:rFonts w:ascii="仿宋_GB2312" w:eastAsia="仿宋_GB2312" w:hint="eastAsia"/>
                <w:sz w:val="24"/>
                <w:szCs w:val="24"/>
                <w:shd w:val="clear" w:color="auto" w:fill="FFFFFF"/>
              </w:rPr>
              <w:t>本</w:t>
            </w:r>
            <w:r w:rsidRPr="000A1FDB">
              <w:rPr>
                <w:rFonts w:ascii="仿宋_GB2312" w:eastAsia="仿宋_GB2312" w:hint="eastAsia"/>
                <w:sz w:val="24"/>
                <w:szCs w:val="24"/>
                <w:shd w:val="clear" w:color="auto" w:fill="FFFFFF"/>
              </w:rPr>
              <w:t>合同申购养老金产品份额的企业年金计划或企业年金计划投资组合、职业年金计划或职业年金计划投资组合以及其他符合监管机构要求的合格投资主体。养老金产品投资人在申购成功并取得养老金产品份额后亦称为份额持有人。</w:t>
            </w:r>
          </w:p>
        </w:tc>
      </w:tr>
      <w:tr w:rsidR="000C5083" w:rsidRPr="005410E1" w:rsidTr="00460AB9">
        <w:trPr>
          <w:trHeight w:val="601"/>
          <w:jc w:val="center"/>
        </w:trPr>
        <w:tc>
          <w:tcPr>
            <w:tcW w:w="1161" w:type="dxa"/>
            <w:tcBorders>
              <w:bottom w:val="single" w:sz="4" w:space="0" w:color="000000"/>
            </w:tcBorders>
            <w:vAlign w:val="center"/>
          </w:tcPr>
          <w:p w:rsidR="000C5083" w:rsidRDefault="000C5083" w:rsidP="000747A6">
            <w:pPr>
              <w:jc w:val="center"/>
              <w:rPr>
                <w:rFonts w:ascii="仿宋_GB2312" w:eastAsia="仿宋_GB2312" w:hAnsi="宋体"/>
                <w:sz w:val="24"/>
                <w:szCs w:val="24"/>
              </w:rPr>
            </w:pPr>
            <w:r>
              <w:rPr>
                <w:rFonts w:ascii="仿宋_GB2312" w:eastAsia="仿宋_GB2312" w:hAnsi="宋体" w:hint="eastAsia"/>
                <w:sz w:val="24"/>
                <w:szCs w:val="24"/>
              </w:rPr>
              <w:t>1.13</w:t>
            </w:r>
          </w:p>
          <w:p w:rsidR="000C5083" w:rsidRDefault="000C5083" w:rsidP="000747A6">
            <w:pPr>
              <w:jc w:val="center"/>
              <w:rPr>
                <w:rFonts w:ascii="仿宋_GB2312" w:eastAsia="仿宋_GB2312" w:hAnsi="宋体"/>
                <w:sz w:val="24"/>
                <w:szCs w:val="24"/>
              </w:rPr>
            </w:pPr>
            <w:r>
              <w:rPr>
                <w:rFonts w:ascii="仿宋_GB2312" w:eastAsia="仿宋_GB2312" w:hAnsi="宋体" w:hint="eastAsia"/>
                <w:sz w:val="24"/>
                <w:szCs w:val="24"/>
              </w:rPr>
              <w:t>（删除）</w:t>
            </w:r>
          </w:p>
        </w:tc>
        <w:tc>
          <w:tcPr>
            <w:tcW w:w="3260" w:type="dxa"/>
            <w:tcBorders>
              <w:bottom w:val="single" w:sz="4" w:space="0" w:color="000000"/>
            </w:tcBorders>
            <w:vAlign w:val="center"/>
          </w:tcPr>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4221" w:type="dxa"/>
            <w:tcBorders>
              <w:bottom w:val="single" w:sz="4" w:space="0" w:color="000000"/>
            </w:tcBorders>
            <w:vAlign w:val="center"/>
          </w:tcPr>
          <w:p w:rsidR="000C5083" w:rsidRPr="000C5083" w:rsidRDefault="000C5083" w:rsidP="000C5083">
            <w:pPr>
              <w:rPr>
                <w:rFonts w:ascii="仿宋_GB2312" w:eastAsia="仿宋_GB2312"/>
                <w:sz w:val="24"/>
                <w:szCs w:val="24"/>
                <w:shd w:val="clear" w:color="auto" w:fill="FFFFFF"/>
              </w:rPr>
            </w:pPr>
          </w:p>
        </w:tc>
      </w:tr>
      <w:tr w:rsidR="004F315D" w:rsidRPr="005410E1" w:rsidTr="00460AB9">
        <w:trPr>
          <w:trHeight w:val="601"/>
          <w:jc w:val="center"/>
        </w:trPr>
        <w:tc>
          <w:tcPr>
            <w:tcW w:w="1161" w:type="dxa"/>
            <w:tcBorders>
              <w:bottom w:val="single" w:sz="4" w:space="0" w:color="000000"/>
            </w:tcBorders>
            <w:vAlign w:val="center"/>
          </w:tcPr>
          <w:p w:rsidR="004F315D" w:rsidRPr="004F315D" w:rsidRDefault="004F315D" w:rsidP="004F315D">
            <w:pPr>
              <w:jc w:val="center"/>
              <w:rPr>
                <w:rFonts w:ascii="仿宋_GB2312" w:eastAsia="仿宋_GB2312" w:hAnsi="宋体"/>
                <w:sz w:val="24"/>
                <w:szCs w:val="24"/>
              </w:rPr>
            </w:pPr>
            <w:r>
              <w:rPr>
                <w:rFonts w:ascii="仿宋_GB2312" w:eastAsia="仿宋_GB2312" w:hAnsi="宋体"/>
                <w:sz w:val="24"/>
                <w:szCs w:val="24"/>
              </w:rPr>
              <w:t>4.</w:t>
            </w:r>
            <w:r>
              <w:rPr>
                <w:rFonts w:ascii="仿宋_GB2312" w:eastAsia="仿宋_GB2312" w:hAnsi="宋体" w:hint="eastAsia"/>
                <w:sz w:val="24"/>
                <w:szCs w:val="24"/>
              </w:rPr>
              <w:t>3</w:t>
            </w:r>
          </w:p>
        </w:tc>
        <w:tc>
          <w:tcPr>
            <w:tcW w:w="3260" w:type="dxa"/>
            <w:tcBorders>
              <w:bottom w:val="single" w:sz="4" w:space="0" w:color="000000"/>
            </w:tcBorders>
            <w:vAlign w:val="center"/>
          </w:tcPr>
          <w:p w:rsidR="004F315D" w:rsidRDefault="004F315D" w:rsidP="004F315D">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电话：010-66105775                                               </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lastRenderedPageBreak/>
              <w:t xml:space="preserve">传真：010-66105769                                               </w:t>
            </w:r>
          </w:p>
          <w:p w:rsidR="004F315D" w:rsidRPr="000C5083" w:rsidRDefault="004F315D" w:rsidP="004F315D">
            <w:pPr>
              <w:rPr>
                <w:rFonts w:ascii="仿宋_GB2312" w:eastAsia="仿宋_GB2312"/>
                <w:sz w:val="24"/>
                <w:szCs w:val="24"/>
                <w:shd w:val="clear" w:color="auto" w:fill="FFFFFF"/>
              </w:rPr>
            </w:pPr>
            <w:r w:rsidRPr="00817843">
              <w:rPr>
                <w:rFonts w:ascii="仿宋_GB2312" w:eastAsia="仿宋_GB2312" w:hAnsi="宋体" w:hint="eastAsia"/>
                <w:sz w:val="24"/>
                <w:szCs w:val="24"/>
              </w:rPr>
              <w:t>法定代表人：姜建清</w:t>
            </w:r>
          </w:p>
        </w:tc>
        <w:tc>
          <w:tcPr>
            <w:tcW w:w="4221" w:type="dxa"/>
            <w:tcBorders>
              <w:bottom w:val="single" w:sz="4" w:space="0" w:color="000000"/>
            </w:tcBorders>
            <w:vAlign w:val="center"/>
          </w:tcPr>
          <w:p w:rsidR="004F315D" w:rsidRDefault="004F315D" w:rsidP="004F315D">
            <w:pPr>
              <w:rPr>
                <w:rFonts w:ascii="仿宋_GB2312" w:eastAsia="仿宋_GB2312" w:hAnsi="宋体"/>
                <w:sz w:val="24"/>
                <w:szCs w:val="24"/>
              </w:rPr>
            </w:pPr>
            <w:r>
              <w:rPr>
                <w:rFonts w:ascii="仿宋_GB2312" w:eastAsia="仿宋_GB2312" w:hAnsi="宋体" w:hint="eastAsia"/>
                <w:sz w:val="24"/>
                <w:szCs w:val="24"/>
              </w:rPr>
              <w:lastRenderedPageBreak/>
              <w:t>托管人</w:t>
            </w:r>
            <w:r>
              <w:rPr>
                <w:rFonts w:ascii="仿宋_GB2312" w:eastAsia="仿宋_GB2312" w:hAnsi="宋体"/>
                <w:sz w:val="24"/>
                <w:szCs w:val="24"/>
              </w:rPr>
              <w:t>概况</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电话：010-81013681                                               </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lastRenderedPageBreak/>
              <w:t xml:space="preserve">传真：010-85230024                                               </w:t>
            </w:r>
          </w:p>
          <w:p w:rsidR="004F315D" w:rsidRPr="000C5083" w:rsidRDefault="004F315D" w:rsidP="004F315D">
            <w:pPr>
              <w:rPr>
                <w:rFonts w:ascii="仿宋_GB2312" w:eastAsia="仿宋_GB2312"/>
                <w:sz w:val="24"/>
                <w:szCs w:val="24"/>
                <w:shd w:val="clear" w:color="auto" w:fill="FFFFFF"/>
              </w:rPr>
            </w:pPr>
            <w:r w:rsidRPr="00817843">
              <w:rPr>
                <w:rFonts w:ascii="仿宋_GB2312" w:eastAsia="仿宋_GB2312" w:hAnsi="宋体" w:hint="eastAsia"/>
                <w:sz w:val="24"/>
                <w:szCs w:val="24"/>
              </w:rPr>
              <w:t>法定代表人：陈四清</w:t>
            </w:r>
          </w:p>
        </w:tc>
      </w:tr>
      <w:tr w:rsidR="000C5083" w:rsidRPr="005410E1" w:rsidTr="00460AB9">
        <w:trPr>
          <w:trHeight w:val="601"/>
          <w:jc w:val="center"/>
        </w:trPr>
        <w:tc>
          <w:tcPr>
            <w:tcW w:w="1161" w:type="dxa"/>
            <w:tcBorders>
              <w:bottom w:val="single" w:sz="4" w:space="0" w:color="000000"/>
            </w:tcBorders>
            <w:vAlign w:val="center"/>
          </w:tcPr>
          <w:p w:rsidR="000C5083" w:rsidRDefault="000C5083" w:rsidP="000747A6">
            <w:pPr>
              <w:jc w:val="center"/>
              <w:rPr>
                <w:rFonts w:ascii="仿宋_GB2312" w:eastAsia="仿宋_GB2312" w:hAnsi="宋体"/>
                <w:sz w:val="24"/>
                <w:szCs w:val="24"/>
              </w:rPr>
            </w:pPr>
            <w:r>
              <w:rPr>
                <w:rFonts w:ascii="仿宋_GB2312" w:eastAsia="仿宋_GB2312" w:hAnsi="宋体" w:hint="eastAsia"/>
                <w:sz w:val="24"/>
                <w:szCs w:val="24"/>
              </w:rPr>
              <w:lastRenderedPageBreak/>
              <w:t>7.4.3</w:t>
            </w:r>
          </w:p>
        </w:tc>
        <w:tc>
          <w:tcPr>
            <w:tcW w:w="3260" w:type="dxa"/>
            <w:tcBorders>
              <w:bottom w:val="single" w:sz="4" w:space="0" w:color="000000"/>
            </w:tcBorders>
            <w:vAlign w:val="center"/>
          </w:tcPr>
          <w:p w:rsid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申购与赎回申请的款项支付</w:t>
            </w:r>
            <w:r>
              <w:rPr>
                <w:rFonts w:ascii="仿宋_GB2312" w:eastAsia="仿宋_GB2312" w:hint="eastAsia"/>
                <w:sz w:val="24"/>
                <w:szCs w:val="24"/>
                <w:shd w:val="clear" w:color="auto" w:fill="FFFFFF"/>
              </w:rPr>
              <w:t>。</w:t>
            </w:r>
          </w:p>
          <w:p w:rsidR="00C73B21" w:rsidRPr="00C73B21" w:rsidRDefault="00C73B21" w:rsidP="00C73B21">
            <w:pPr>
              <w:rPr>
                <w:rFonts w:ascii="仿宋_GB2312" w:eastAsia="仿宋_GB2312"/>
                <w:sz w:val="24"/>
                <w:szCs w:val="24"/>
                <w:shd w:val="clear" w:color="auto" w:fill="FFFFFF"/>
              </w:rPr>
            </w:pPr>
            <w:r w:rsidRPr="00C73B21">
              <w:rPr>
                <w:rFonts w:ascii="仿宋_GB2312" w:eastAsia="仿宋_GB2312" w:hint="eastAsia"/>
                <w:sz w:val="24"/>
                <w:szCs w:val="24"/>
                <w:shd w:val="clear" w:color="auto" w:fill="FFFFFF"/>
              </w:rPr>
              <w:t>申购采用全额交款方式，若资金在规定时间内（申请当日15点前）未全额到账则申购不成功，申购不成功的款项将退回相应投资人的企业年金托管账户。</w:t>
            </w:r>
          </w:p>
          <w:p w:rsidR="000C5083" w:rsidRPr="000C5083" w:rsidRDefault="00C73B21" w:rsidP="00C73B21">
            <w:pPr>
              <w:rPr>
                <w:rFonts w:ascii="仿宋_GB2312" w:eastAsia="仿宋_GB2312"/>
                <w:sz w:val="24"/>
                <w:szCs w:val="24"/>
                <w:shd w:val="clear" w:color="auto" w:fill="FFFFFF"/>
              </w:rPr>
            </w:pPr>
            <w:r w:rsidRPr="00C73B21">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划往相应投资人的企业年金托管账户。在发生巨额赎回时，款项的支付办法按本合同有关规定处理。</w:t>
            </w:r>
          </w:p>
        </w:tc>
        <w:tc>
          <w:tcPr>
            <w:tcW w:w="4221" w:type="dxa"/>
            <w:tcBorders>
              <w:bottom w:val="single" w:sz="4" w:space="0" w:color="000000"/>
            </w:tcBorders>
            <w:vAlign w:val="center"/>
          </w:tcPr>
          <w:p w:rsid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申购与赎回申请的款项支付</w:t>
            </w:r>
            <w:r>
              <w:rPr>
                <w:rFonts w:ascii="仿宋_GB2312" w:eastAsia="仿宋_GB2312" w:hint="eastAsia"/>
                <w:sz w:val="24"/>
                <w:szCs w:val="24"/>
                <w:shd w:val="clear" w:color="auto" w:fill="FFFFFF"/>
              </w:rPr>
              <w:t>。</w:t>
            </w:r>
          </w:p>
          <w:p w:rsidR="00C73B21" w:rsidRPr="00C73B21" w:rsidRDefault="00C73B21" w:rsidP="00C73B21">
            <w:pPr>
              <w:rPr>
                <w:rFonts w:ascii="仿宋_GB2312" w:eastAsia="仿宋_GB2312"/>
                <w:sz w:val="24"/>
                <w:szCs w:val="24"/>
                <w:shd w:val="clear" w:color="auto" w:fill="FFFFFF"/>
              </w:rPr>
            </w:pPr>
            <w:r w:rsidRPr="00C73B21">
              <w:rPr>
                <w:rFonts w:ascii="仿宋_GB2312" w:eastAsia="仿宋_GB2312" w:hint="eastAsia"/>
                <w:sz w:val="24"/>
                <w:szCs w:val="24"/>
                <w:shd w:val="clear" w:color="auto" w:fill="FFFFFF"/>
              </w:rPr>
              <w:t>申购采用全额交款方式，若资金在规定时间内（申请当日15点前）未全额到账则申购不成功，申购不成功的款项将退回相应投资人账户。</w:t>
            </w:r>
          </w:p>
          <w:p w:rsidR="000C5083" w:rsidRPr="000C5083" w:rsidRDefault="00C73B21" w:rsidP="00C73B21">
            <w:pPr>
              <w:rPr>
                <w:rFonts w:ascii="仿宋_GB2312" w:eastAsia="仿宋_GB2312"/>
                <w:sz w:val="24"/>
                <w:szCs w:val="24"/>
                <w:shd w:val="clear" w:color="auto" w:fill="FFFFFF"/>
              </w:rPr>
            </w:pPr>
            <w:r w:rsidRPr="00C73B21">
              <w:rPr>
                <w:rFonts w:ascii="仿宋_GB2312" w:eastAsia="仿宋_GB2312" w:hint="eastAsia"/>
                <w:sz w:val="24"/>
                <w:szCs w:val="24"/>
                <w:shd w:val="clear" w:color="auto" w:fill="FFFFFF"/>
              </w:rPr>
              <w:t>投资人赎回申请成功后，投资管理人应按规定向投资人支付赎回款项。赎回款项应在自受理投资人有效赎回申请之日起不超过5个工作日的时间内划往相应投资人账户。在发生巨额赎回时，款项的支付办法按本合同有关规定处理。</w:t>
            </w:r>
          </w:p>
        </w:tc>
      </w:tr>
      <w:tr w:rsidR="003863AF" w:rsidRPr="005410E1" w:rsidTr="00460AB9">
        <w:trPr>
          <w:trHeight w:val="601"/>
          <w:jc w:val="center"/>
        </w:trPr>
        <w:tc>
          <w:tcPr>
            <w:tcW w:w="1161" w:type="dxa"/>
            <w:tcBorders>
              <w:bottom w:val="single" w:sz="4" w:space="0" w:color="000000"/>
            </w:tcBorders>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9.4.5</w:t>
            </w:r>
          </w:p>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（新增）</w:t>
            </w:r>
          </w:p>
        </w:tc>
        <w:tc>
          <w:tcPr>
            <w:tcW w:w="3260" w:type="dxa"/>
            <w:tcBorders>
              <w:bottom w:val="single" w:sz="4" w:space="0" w:color="000000"/>
            </w:tcBorders>
            <w:vAlign w:val="center"/>
          </w:tcPr>
          <w:p w:rsidR="003863AF" w:rsidRPr="005410E1" w:rsidRDefault="003863AF" w:rsidP="004476DE">
            <w:pPr>
              <w:rPr>
                <w:rFonts w:ascii="仿宋_GB2312" w:eastAsia="仿宋_GB2312" w:hAnsi="宋体"/>
                <w:sz w:val="24"/>
                <w:szCs w:val="24"/>
              </w:rPr>
            </w:pPr>
          </w:p>
        </w:tc>
        <w:tc>
          <w:tcPr>
            <w:tcW w:w="4221" w:type="dxa"/>
            <w:tcBorders>
              <w:bottom w:val="single" w:sz="4" w:space="0" w:color="000000"/>
            </w:tcBorders>
            <w:vAlign w:val="center"/>
          </w:tcPr>
          <w:p w:rsidR="003863AF" w:rsidRPr="005410E1" w:rsidRDefault="00C73B21" w:rsidP="004476DE">
            <w:pPr>
              <w:rPr>
                <w:rFonts w:ascii="仿宋_GB2312" w:eastAsia="仿宋_GB2312" w:hAnsi="宋体"/>
                <w:sz w:val="24"/>
                <w:szCs w:val="24"/>
              </w:rPr>
            </w:pPr>
            <w:r w:rsidRPr="00C73B21">
              <w:rPr>
                <w:rFonts w:ascii="仿宋_GB2312" w:eastAsia="仿宋_GB2312" w:hAnsi="宋体" w:hint="eastAsia"/>
                <w:sz w:val="24"/>
                <w:szCs w:val="24"/>
              </w:rPr>
              <w:t>投资管理人可以在本合同约定的投资范围内，运用本养老金产品资产投资于本产品投资人、投资管理人、托管人及其关联方发行或承销的证券或金融产品或进行其他关联交易，无需投资人的个别授权，但法律另有规定或本合同另有约定的除外。以上投资行为应按照市场通行的方式和条件参与，公平对待养老金产品财产，投资管理人不得通过关联交易或者其他方式侵害投资人的利益。</w:t>
            </w:r>
          </w:p>
        </w:tc>
      </w:tr>
      <w:tr w:rsidR="003863AF" w:rsidRPr="005410E1" w:rsidTr="00460AB9">
        <w:trPr>
          <w:trHeight w:val="601"/>
          <w:jc w:val="center"/>
        </w:trPr>
        <w:tc>
          <w:tcPr>
            <w:tcW w:w="1161" w:type="dxa"/>
            <w:tcBorders>
              <w:bottom w:val="single" w:sz="4" w:space="0" w:color="000000"/>
            </w:tcBorders>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15.4</w:t>
            </w:r>
          </w:p>
        </w:tc>
        <w:tc>
          <w:tcPr>
            <w:tcW w:w="3260" w:type="dxa"/>
            <w:tcBorders>
              <w:bottom w:val="single" w:sz="4" w:space="0" w:color="000000"/>
            </w:tcBorders>
            <w:vAlign w:val="center"/>
          </w:tcPr>
          <w:p w:rsidR="003863AF" w:rsidRPr="005410E1" w:rsidRDefault="00C73B21" w:rsidP="004476DE">
            <w:pPr>
              <w:rPr>
                <w:rFonts w:ascii="仿宋_GB2312" w:eastAsia="仿宋_GB2312" w:hAnsi="宋体"/>
                <w:sz w:val="24"/>
                <w:szCs w:val="24"/>
              </w:rPr>
            </w:pPr>
            <w:r w:rsidRPr="00C73B21">
              <w:rPr>
                <w:rFonts w:ascii="仿宋_GB2312" w:eastAsia="仿宋_GB2312" w:hAnsi="宋体" w:hint="eastAsia"/>
                <w:sz w:val="24"/>
                <w:szCs w:val="24"/>
              </w:rPr>
              <w:t>投资管理人应当按照有关规定，在公司官方网站上向份额持有人提供养老金产品季度报告，其中的财务数据须经托管人复核；如发生特殊情况，还应当在公司官方网站上提供临时报告或者进行重大信息披露。季度报告应在每个季度结束之日起15日内编制完毕。上述定期报告提交时限如遇法定节假日可适当顺延。</w:t>
            </w:r>
          </w:p>
        </w:tc>
        <w:tc>
          <w:tcPr>
            <w:tcW w:w="4221" w:type="dxa"/>
            <w:tcBorders>
              <w:bottom w:val="single" w:sz="4" w:space="0" w:color="000000"/>
            </w:tcBorders>
            <w:vAlign w:val="center"/>
          </w:tcPr>
          <w:p w:rsidR="003863AF" w:rsidRPr="005410E1" w:rsidRDefault="00C73B21" w:rsidP="004476DE">
            <w:pPr>
              <w:rPr>
                <w:rFonts w:ascii="仿宋_GB2312" w:eastAsia="仿宋_GB2312" w:hAnsi="宋体"/>
                <w:sz w:val="24"/>
                <w:szCs w:val="24"/>
              </w:rPr>
            </w:pPr>
            <w:r w:rsidRPr="00C73B21">
              <w:rPr>
                <w:rFonts w:ascii="仿宋_GB2312" w:eastAsia="仿宋_GB2312" w:hAnsi="宋体" w:hint="eastAsia"/>
                <w:sz w:val="24"/>
                <w:szCs w:val="24"/>
              </w:rPr>
              <w:t>投资管理人应当按照有关规定，在公司官方网站上向份额持有人提供养老金产品季度报告和年度报告，其中的财务数据须经托管人复核；如发生特殊情况，还应当在公司官方网站上提供临时报告或者进行重大信息披露。季度报告应在每个季度结束之日起15日内编制完毕；年度报告应于年度结束后15个工作日内依据监管机构要求完成编制及披露。上述定期报告提交时限如遇法定节假日可适当顺延。</w:t>
            </w:r>
          </w:p>
        </w:tc>
      </w:tr>
      <w:tr w:rsidR="009D7FE8" w:rsidRPr="005410E1" w:rsidTr="00460AB9">
        <w:trPr>
          <w:trHeight w:val="601"/>
          <w:jc w:val="center"/>
        </w:trPr>
        <w:tc>
          <w:tcPr>
            <w:tcW w:w="1161" w:type="dxa"/>
            <w:tcBorders>
              <w:bottom w:val="single" w:sz="4" w:space="0" w:color="000000"/>
            </w:tcBorders>
            <w:vAlign w:val="center"/>
          </w:tcPr>
          <w:p w:rsidR="009D7FE8" w:rsidRPr="005410E1" w:rsidRDefault="009D7FE8" w:rsidP="003863AF">
            <w:pPr>
              <w:jc w:val="center"/>
              <w:rPr>
                <w:rFonts w:ascii="仿宋_GB2312" w:eastAsia="仿宋_GB2312" w:hAnsi="宋体"/>
                <w:sz w:val="24"/>
                <w:szCs w:val="24"/>
              </w:rPr>
            </w:pPr>
            <w:r>
              <w:rPr>
                <w:rFonts w:ascii="仿宋_GB2312" w:eastAsia="仿宋_GB2312" w:hAnsi="宋体" w:hint="eastAsia"/>
                <w:sz w:val="24"/>
                <w:szCs w:val="24"/>
              </w:rPr>
              <w:t>17.3</w:t>
            </w:r>
          </w:p>
        </w:tc>
        <w:tc>
          <w:tcPr>
            <w:tcW w:w="3260" w:type="dxa"/>
            <w:tcBorders>
              <w:bottom w:val="single" w:sz="4" w:space="0" w:color="000000"/>
            </w:tcBorders>
            <w:vAlign w:val="center"/>
          </w:tcPr>
          <w:p w:rsidR="009D7FE8" w:rsidRPr="009D7FE8" w:rsidRDefault="009D7FE8" w:rsidP="009D7FE8">
            <w:pPr>
              <w:rPr>
                <w:rFonts w:ascii="仿宋_GB2312" w:eastAsia="仿宋_GB2312" w:hAnsi="宋体"/>
                <w:sz w:val="24"/>
                <w:szCs w:val="24"/>
              </w:rPr>
            </w:pPr>
            <w:r>
              <w:rPr>
                <w:rFonts w:ascii="仿宋_GB2312" w:eastAsia="仿宋_GB2312" w:hAnsi="宋体" w:hint="eastAsia"/>
                <w:sz w:val="24"/>
                <w:szCs w:val="24"/>
              </w:rPr>
              <w:t>本合同及养老金产品的变更</w:t>
            </w:r>
          </w:p>
          <w:p w:rsidR="009D7FE8" w:rsidRPr="009D7FE8" w:rsidRDefault="009D7FE8" w:rsidP="009D7FE8">
            <w:pPr>
              <w:rPr>
                <w:rFonts w:ascii="仿宋_GB2312" w:eastAsia="仿宋_GB2312" w:hAnsi="宋体"/>
                <w:sz w:val="24"/>
                <w:szCs w:val="24"/>
              </w:rPr>
            </w:pPr>
            <w:r w:rsidRPr="009D7FE8">
              <w:rPr>
                <w:rFonts w:ascii="仿宋_GB2312" w:eastAsia="仿宋_GB2312" w:hAnsi="宋体" w:hint="eastAsia"/>
                <w:sz w:val="24"/>
                <w:szCs w:val="24"/>
              </w:rPr>
              <w:t>本合同生效后，如需变更，须经投资管理人与托管人协商一致并达成书面协议。</w:t>
            </w:r>
          </w:p>
        </w:tc>
        <w:tc>
          <w:tcPr>
            <w:tcW w:w="4221" w:type="dxa"/>
            <w:tcBorders>
              <w:bottom w:val="single" w:sz="4" w:space="0" w:color="000000"/>
            </w:tcBorders>
            <w:vAlign w:val="center"/>
          </w:tcPr>
          <w:p w:rsidR="009D7FE8" w:rsidRPr="009D7FE8" w:rsidRDefault="009D7FE8" w:rsidP="009D7FE8">
            <w:pPr>
              <w:rPr>
                <w:rFonts w:ascii="仿宋_GB2312" w:eastAsia="仿宋_GB2312" w:hAnsi="宋体"/>
                <w:sz w:val="24"/>
                <w:szCs w:val="24"/>
              </w:rPr>
            </w:pPr>
            <w:r>
              <w:rPr>
                <w:rFonts w:ascii="仿宋_GB2312" w:eastAsia="仿宋_GB2312" w:hAnsi="宋体" w:hint="eastAsia"/>
                <w:sz w:val="24"/>
                <w:szCs w:val="24"/>
              </w:rPr>
              <w:t>本合同及养老金产品的变更</w:t>
            </w:r>
          </w:p>
          <w:p w:rsidR="009D7FE8" w:rsidRPr="00C73B21" w:rsidRDefault="009D7FE8" w:rsidP="009D7FE8">
            <w:pPr>
              <w:rPr>
                <w:rFonts w:ascii="仿宋_GB2312" w:eastAsia="仿宋_GB2312" w:hAnsi="宋体"/>
                <w:sz w:val="24"/>
                <w:szCs w:val="24"/>
              </w:rPr>
            </w:pPr>
            <w:r w:rsidRPr="009D7FE8">
              <w:rPr>
                <w:rFonts w:ascii="仿宋_GB2312" w:eastAsia="仿宋_GB2312" w:hAnsi="宋体" w:hint="eastAsia"/>
                <w:sz w:val="24"/>
                <w:szCs w:val="24"/>
              </w:rPr>
              <w:t>本合同生效后，如需变更，须经投资管理人与托管人协商一致。</w:t>
            </w:r>
          </w:p>
        </w:tc>
      </w:tr>
      <w:tr w:rsidR="003863AF" w:rsidRPr="005410E1" w:rsidTr="00557C65">
        <w:trPr>
          <w:trHeight w:val="601"/>
          <w:jc w:val="center"/>
        </w:trPr>
        <w:tc>
          <w:tcPr>
            <w:tcW w:w="8642" w:type="dxa"/>
            <w:gridSpan w:val="3"/>
            <w:tcBorders>
              <w:bottom w:val="single" w:sz="4" w:space="0" w:color="000000"/>
            </w:tcBorders>
            <w:vAlign w:val="center"/>
          </w:tcPr>
          <w:p w:rsidR="003863AF" w:rsidRPr="005410E1" w:rsidRDefault="003863AF" w:rsidP="003863AF">
            <w:pPr>
              <w:jc w:val="left"/>
              <w:rPr>
                <w:rFonts w:ascii="仿宋_GB2312" w:eastAsia="仿宋_GB2312"/>
                <w:b/>
                <w:sz w:val="24"/>
                <w:szCs w:val="24"/>
              </w:rPr>
            </w:pPr>
            <w:r w:rsidRPr="005410E1">
              <w:rPr>
                <w:rFonts w:ascii="仿宋_GB2312" w:eastAsia="仿宋_GB2312" w:hint="eastAsia"/>
                <w:b/>
                <w:sz w:val="24"/>
                <w:szCs w:val="24"/>
              </w:rPr>
              <w:lastRenderedPageBreak/>
              <w:t>投资说明书变更内容</w:t>
            </w:r>
          </w:p>
        </w:tc>
      </w:tr>
      <w:tr w:rsidR="003863AF" w:rsidRPr="005410E1" w:rsidTr="00460AB9">
        <w:trPr>
          <w:trHeight w:val="601"/>
          <w:jc w:val="center"/>
        </w:trPr>
        <w:tc>
          <w:tcPr>
            <w:tcW w:w="1161" w:type="dxa"/>
            <w:tcBorders>
              <w:bottom w:val="single" w:sz="4" w:space="0" w:color="000000"/>
            </w:tcBorders>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章节</w:t>
            </w:r>
          </w:p>
        </w:tc>
        <w:tc>
          <w:tcPr>
            <w:tcW w:w="3260" w:type="dxa"/>
            <w:tcBorders>
              <w:bottom w:val="single" w:sz="4" w:space="0" w:color="000000"/>
            </w:tcBorders>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原投资说明书内容</w:t>
            </w:r>
          </w:p>
        </w:tc>
        <w:tc>
          <w:tcPr>
            <w:tcW w:w="4221" w:type="dxa"/>
            <w:tcBorders>
              <w:bottom w:val="single" w:sz="4" w:space="0" w:color="000000"/>
            </w:tcBorders>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变更后对应内容</w:t>
            </w:r>
          </w:p>
        </w:tc>
      </w:tr>
      <w:tr w:rsidR="003863AF" w:rsidRPr="005410E1" w:rsidTr="00460AB9">
        <w:trPr>
          <w:jc w:val="center"/>
        </w:trPr>
        <w:tc>
          <w:tcPr>
            <w:tcW w:w="1161" w:type="dxa"/>
            <w:vAlign w:val="center"/>
          </w:tcPr>
          <w:p w:rsidR="003863AF" w:rsidRPr="005410E1" w:rsidRDefault="003863AF" w:rsidP="003863AF">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260" w:type="dxa"/>
            <w:vAlign w:val="center"/>
          </w:tcPr>
          <w:p w:rsidR="003863AF" w:rsidRPr="005410E1" w:rsidRDefault="003863AF" w:rsidP="00D878E2">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《企业年金试行办法》（劳动和社会保障部令第20号）</w:t>
            </w:r>
          </w:p>
        </w:tc>
        <w:tc>
          <w:tcPr>
            <w:tcW w:w="4221" w:type="dxa"/>
            <w:vAlign w:val="center"/>
          </w:tcPr>
          <w:p w:rsidR="003863AF" w:rsidRPr="005410E1" w:rsidRDefault="003863AF" w:rsidP="00D878E2">
            <w:pPr>
              <w:rPr>
                <w:rFonts w:ascii="仿宋_GB2312" w:eastAsia="仿宋_GB2312"/>
                <w:sz w:val="24"/>
                <w:szCs w:val="24"/>
                <w:shd w:val="clear" w:color="auto" w:fill="FFFFFF"/>
              </w:rPr>
            </w:pPr>
            <w:r w:rsidRPr="005410E1">
              <w:rPr>
                <w:rFonts w:ascii="仿宋_GB2312" w:eastAsia="仿宋_GB2312" w:hint="eastAsia"/>
                <w:sz w:val="24"/>
                <w:szCs w:val="24"/>
                <w:shd w:val="clear" w:color="auto" w:fill="FFFFFF"/>
              </w:rPr>
              <w:t>《企业年金办法》（人力资源和社会保障部、财政部令第36号）</w:t>
            </w:r>
          </w:p>
        </w:tc>
      </w:tr>
      <w:tr w:rsidR="000C5083" w:rsidRPr="005410E1" w:rsidTr="00460AB9">
        <w:trPr>
          <w:jc w:val="center"/>
        </w:trPr>
        <w:tc>
          <w:tcPr>
            <w:tcW w:w="1161" w:type="dxa"/>
            <w:vAlign w:val="center"/>
          </w:tcPr>
          <w:p w:rsidR="000C5083" w:rsidRPr="005410E1" w:rsidRDefault="000C5083" w:rsidP="003863AF">
            <w:pPr>
              <w:jc w:val="center"/>
              <w:rPr>
                <w:rFonts w:ascii="仿宋_GB2312" w:eastAsia="仿宋_GB2312" w:hAnsi="宋体"/>
                <w:sz w:val="24"/>
                <w:szCs w:val="24"/>
              </w:rPr>
            </w:pPr>
            <w:r w:rsidRPr="005410E1">
              <w:rPr>
                <w:rFonts w:ascii="仿宋_GB2312" w:eastAsia="仿宋_GB2312" w:hAnsi="宋体" w:hint="eastAsia"/>
                <w:sz w:val="24"/>
                <w:szCs w:val="24"/>
              </w:rPr>
              <w:t>重要提示</w:t>
            </w:r>
          </w:p>
        </w:tc>
        <w:tc>
          <w:tcPr>
            <w:tcW w:w="3260" w:type="dxa"/>
            <w:vAlign w:val="center"/>
          </w:tcPr>
          <w:p w:rsidR="000C5083" w:rsidRPr="000A1FDB" w:rsidRDefault="000A1FDB" w:rsidP="000C5083">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本养老金产品投资于证券市场，产品财产净值会因为证券市场波动等因素产生波动，各份额持有人（企业年金计划或组合）根据所持有的产品份额享受收益，同时承担相应的投资风险。本养老金产品投资中的风险包括：因整体政治、经济、社会等环境因素对证券市场价格产生影响而形成的系统性风险，个别证券特有的非系统性风险，由于企业年金资金大量退出产生的流动性风险，投资管理人在投资管理实施过程中产生的积极管理风险，特定投资方法及养老金产品所投资的特定投资对象可能引起的特定风险等。各企业年金计划或组合在投资本养老金产品之前，请仔细阅读投资管理合同、投资说明书和托管合同，全面认识本养老金产品的风险收益特征和产品特性，并充分考虑自身的风险承受能力，理性判断市场，谨慎做出投资决策。</w:t>
            </w:r>
          </w:p>
        </w:tc>
        <w:tc>
          <w:tcPr>
            <w:tcW w:w="4221" w:type="dxa"/>
            <w:vAlign w:val="center"/>
          </w:tcPr>
          <w:p w:rsidR="000C5083" w:rsidRPr="000A1FDB" w:rsidRDefault="000A1FDB" w:rsidP="004476DE">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本养老金产品投资于证券市场，产品财产净值会因为证券市场波动等因素产生波动，各份额持有人（企业年金计划或组合、职业年金计划或组合）根据所持有的产品份额享受收益，同时承担相应的投资风险。本养老金产品投资中的风险包括：因整体政治、经济、社会等环境因素对证券市场价格产生影响而形成的系统性风险，个别证券特有的非系统性风险，由于企业年金资金或职业年金资金大量退出产生的流动性风险，投资管理人在投资管理实施过程中产生的积极管理风险，特定投资方法及养老金产品所投资的特定投资对象可能引起的特定风险等。各企业年金计划或组合、职业年金计划或组合在投资本养老金产品之前，请仔细阅读投资管理合同、投资说明书和托管合同，全面认识本养老金产品的风险收益特征和产品特性，并充分考虑自身的风险承受能力，理性判断市场，谨慎做出投资决策。</w:t>
            </w:r>
          </w:p>
        </w:tc>
      </w:tr>
      <w:tr w:rsidR="000C5083" w:rsidRPr="005410E1" w:rsidTr="00460AB9">
        <w:trPr>
          <w:jc w:val="center"/>
        </w:trPr>
        <w:tc>
          <w:tcPr>
            <w:tcW w:w="1161" w:type="dxa"/>
            <w:vAlign w:val="center"/>
          </w:tcPr>
          <w:p w:rsidR="000C5083" w:rsidRPr="005410E1" w:rsidRDefault="000C5083" w:rsidP="003863AF">
            <w:pPr>
              <w:jc w:val="center"/>
              <w:rPr>
                <w:rFonts w:ascii="仿宋_GB2312" w:eastAsia="仿宋_GB2312" w:hAnsi="宋体"/>
                <w:sz w:val="24"/>
                <w:szCs w:val="24"/>
              </w:rPr>
            </w:pPr>
            <w:r>
              <w:rPr>
                <w:rFonts w:ascii="仿宋_GB2312" w:eastAsia="仿宋_GB2312" w:hAnsi="宋体" w:hint="eastAsia"/>
                <w:sz w:val="24"/>
                <w:szCs w:val="24"/>
              </w:rPr>
              <w:t>1.1</w:t>
            </w:r>
          </w:p>
        </w:tc>
        <w:tc>
          <w:tcPr>
            <w:tcW w:w="3260" w:type="dxa"/>
            <w:vAlign w:val="center"/>
          </w:tcPr>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w:t>
            </w:r>
          </w:p>
        </w:tc>
        <w:tc>
          <w:tcPr>
            <w:tcW w:w="4221" w:type="dxa"/>
            <w:vAlign w:val="center"/>
          </w:tcPr>
          <w:p w:rsidR="000C5083" w:rsidRPr="000C5083" w:rsidRDefault="000C5083" w:rsidP="004476DE">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养老金产品：指由企业年金基金投资管理人发行的、面向企业年金基金定向销售的企业年金基金标准投资组合。投资管理人可以面向企业年金基金、职业年金基金，以及其他经人力资源社会保障部认可的合格投资者定向销售养老金产品。</w:t>
            </w:r>
          </w:p>
        </w:tc>
      </w:tr>
      <w:tr w:rsidR="000C5083" w:rsidRPr="005410E1" w:rsidTr="00460AB9">
        <w:trPr>
          <w:jc w:val="center"/>
        </w:trPr>
        <w:tc>
          <w:tcPr>
            <w:tcW w:w="1161" w:type="dxa"/>
            <w:vAlign w:val="center"/>
          </w:tcPr>
          <w:p w:rsidR="000C5083" w:rsidRDefault="000C5083" w:rsidP="003863AF">
            <w:pPr>
              <w:jc w:val="center"/>
              <w:rPr>
                <w:rFonts w:ascii="仿宋_GB2312" w:eastAsia="仿宋_GB2312" w:hAnsi="宋体"/>
                <w:sz w:val="24"/>
                <w:szCs w:val="24"/>
              </w:rPr>
            </w:pPr>
            <w:r>
              <w:rPr>
                <w:rFonts w:ascii="仿宋_GB2312" w:eastAsia="仿宋_GB2312" w:hAnsi="宋体" w:hint="eastAsia"/>
                <w:sz w:val="24"/>
                <w:szCs w:val="24"/>
              </w:rPr>
              <w:t>1.5</w:t>
            </w:r>
            <w:r>
              <w:rPr>
                <w:rFonts w:ascii="仿宋_GB2312" w:eastAsia="仿宋_GB2312" w:hAnsi="宋体"/>
                <w:sz w:val="24"/>
                <w:szCs w:val="24"/>
              </w:rPr>
              <w:t>-1.7</w:t>
            </w:r>
          </w:p>
          <w:p w:rsidR="000C5083" w:rsidRDefault="000C5083" w:rsidP="003863AF">
            <w:pPr>
              <w:jc w:val="center"/>
              <w:rPr>
                <w:rFonts w:ascii="仿宋_GB2312" w:eastAsia="仿宋_GB2312" w:hAnsi="宋体"/>
                <w:sz w:val="24"/>
                <w:szCs w:val="24"/>
              </w:rPr>
            </w:pPr>
            <w:r>
              <w:rPr>
                <w:rFonts w:ascii="仿宋_GB2312" w:eastAsia="仿宋_GB2312" w:hAnsi="宋体" w:hint="eastAsia"/>
                <w:sz w:val="24"/>
                <w:szCs w:val="24"/>
              </w:rPr>
              <w:t>（新增）</w:t>
            </w:r>
          </w:p>
        </w:tc>
        <w:tc>
          <w:tcPr>
            <w:tcW w:w="3260" w:type="dxa"/>
            <w:vAlign w:val="center"/>
          </w:tcPr>
          <w:p w:rsidR="000C5083" w:rsidRPr="000C5083" w:rsidRDefault="000C5083" w:rsidP="000C5083">
            <w:pPr>
              <w:rPr>
                <w:rFonts w:ascii="仿宋_GB2312" w:eastAsia="仿宋_GB2312"/>
                <w:sz w:val="24"/>
                <w:szCs w:val="24"/>
                <w:shd w:val="clear" w:color="auto" w:fill="FFFFFF"/>
              </w:rPr>
            </w:pPr>
          </w:p>
        </w:tc>
        <w:tc>
          <w:tcPr>
            <w:tcW w:w="4221" w:type="dxa"/>
            <w:vAlign w:val="center"/>
          </w:tcPr>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1.5  职业年金：指机关事业单位及其工作人员在参加机关事业单位基本养老保险的基础上，建立的补充养老保险制度。</w:t>
            </w:r>
          </w:p>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1.6  职业年金计划：为管理职业年金</w:t>
            </w:r>
            <w:r w:rsidRPr="000C5083">
              <w:rPr>
                <w:rFonts w:ascii="仿宋_GB2312" w:eastAsia="仿宋_GB2312" w:hint="eastAsia"/>
                <w:sz w:val="24"/>
                <w:szCs w:val="24"/>
                <w:shd w:val="clear" w:color="auto" w:fill="FFFFFF"/>
              </w:rPr>
              <w:lastRenderedPageBreak/>
              <w:t>基金，根据相关法律法规规定由代理人发起的职业年金基金管理单元。</w:t>
            </w:r>
          </w:p>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1.7  职业年金基金财产：指依法建立的职业年金计划筹集的资金及其投资运营收益形成的机关事业单位补充养老保险基金。</w:t>
            </w:r>
          </w:p>
        </w:tc>
      </w:tr>
      <w:tr w:rsidR="000C5083" w:rsidRPr="005410E1" w:rsidTr="00460AB9">
        <w:trPr>
          <w:jc w:val="center"/>
        </w:trPr>
        <w:tc>
          <w:tcPr>
            <w:tcW w:w="1161" w:type="dxa"/>
            <w:vAlign w:val="center"/>
          </w:tcPr>
          <w:p w:rsidR="000C5083" w:rsidRDefault="000C5083" w:rsidP="003863AF">
            <w:pPr>
              <w:jc w:val="center"/>
              <w:rPr>
                <w:rFonts w:ascii="仿宋_GB2312" w:eastAsia="仿宋_GB2312" w:hAnsi="宋体"/>
                <w:sz w:val="24"/>
                <w:szCs w:val="24"/>
              </w:rPr>
            </w:pPr>
            <w:r>
              <w:rPr>
                <w:rFonts w:ascii="仿宋_GB2312" w:eastAsia="仿宋_GB2312" w:hAnsi="宋体" w:hint="eastAsia"/>
                <w:sz w:val="24"/>
                <w:szCs w:val="24"/>
              </w:rPr>
              <w:lastRenderedPageBreak/>
              <w:t>1.6</w:t>
            </w:r>
          </w:p>
        </w:tc>
        <w:tc>
          <w:tcPr>
            <w:tcW w:w="3260" w:type="dxa"/>
            <w:vAlign w:val="center"/>
          </w:tcPr>
          <w:p w:rsidR="000C5083" w:rsidRPr="000C5083" w:rsidRDefault="000A1FDB" w:rsidP="000C5083">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投资人:根据投资管理合同申购养老金产品份额的企业年金计划或者企业年金计划投资组合。养老金产品投资人在申购成功并取得养老金产品份额后亦称为份额持有人。</w:t>
            </w:r>
          </w:p>
        </w:tc>
        <w:tc>
          <w:tcPr>
            <w:tcW w:w="4221" w:type="dxa"/>
            <w:vAlign w:val="center"/>
          </w:tcPr>
          <w:p w:rsidR="000C5083" w:rsidRPr="000C5083" w:rsidRDefault="000A1FDB" w:rsidP="000C5083">
            <w:pPr>
              <w:rPr>
                <w:rFonts w:ascii="仿宋_GB2312" w:eastAsia="仿宋_GB2312"/>
                <w:sz w:val="24"/>
                <w:szCs w:val="24"/>
                <w:shd w:val="clear" w:color="auto" w:fill="FFFFFF"/>
              </w:rPr>
            </w:pPr>
            <w:r w:rsidRPr="000A1FDB">
              <w:rPr>
                <w:rFonts w:ascii="仿宋_GB2312" w:eastAsia="仿宋_GB2312" w:hint="eastAsia"/>
                <w:sz w:val="24"/>
                <w:szCs w:val="24"/>
                <w:shd w:val="clear" w:color="auto" w:fill="FFFFFF"/>
              </w:rPr>
              <w:t>投资人:根据投资管理合同申购养老金产品份额的企业年金计划或企业年金计划投资组合、职业年金计划或职业年金计划投资组合以及其他符合监管机构要求的合格投资主体。养老金产品投资人在申购成功并取得养老金产品份额后亦称为份额持有人。</w:t>
            </w:r>
          </w:p>
        </w:tc>
      </w:tr>
      <w:tr w:rsidR="000C5083" w:rsidRPr="005410E1" w:rsidTr="00460AB9">
        <w:trPr>
          <w:jc w:val="center"/>
        </w:trPr>
        <w:tc>
          <w:tcPr>
            <w:tcW w:w="1161" w:type="dxa"/>
            <w:vAlign w:val="center"/>
          </w:tcPr>
          <w:p w:rsidR="000C5083" w:rsidRDefault="000C5083" w:rsidP="003863AF">
            <w:pPr>
              <w:jc w:val="center"/>
              <w:rPr>
                <w:rFonts w:ascii="仿宋_GB2312" w:eastAsia="仿宋_GB2312" w:hAnsi="宋体"/>
                <w:sz w:val="24"/>
                <w:szCs w:val="24"/>
              </w:rPr>
            </w:pPr>
            <w:r>
              <w:rPr>
                <w:rFonts w:ascii="仿宋_GB2312" w:eastAsia="仿宋_GB2312" w:hAnsi="宋体" w:hint="eastAsia"/>
                <w:sz w:val="24"/>
                <w:szCs w:val="24"/>
              </w:rPr>
              <w:t>1.13</w:t>
            </w:r>
          </w:p>
          <w:p w:rsidR="000C5083" w:rsidRDefault="000C5083" w:rsidP="003863AF">
            <w:pPr>
              <w:jc w:val="center"/>
              <w:rPr>
                <w:rFonts w:ascii="仿宋_GB2312" w:eastAsia="仿宋_GB2312" w:hAnsi="宋体"/>
                <w:sz w:val="24"/>
                <w:szCs w:val="24"/>
              </w:rPr>
            </w:pPr>
            <w:r>
              <w:rPr>
                <w:rFonts w:ascii="仿宋_GB2312" w:eastAsia="仿宋_GB2312" w:hAnsi="宋体" w:hint="eastAsia"/>
                <w:sz w:val="24"/>
                <w:szCs w:val="24"/>
              </w:rPr>
              <w:t>（删除）</w:t>
            </w:r>
          </w:p>
        </w:tc>
        <w:tc>
          <w:tcPr>
            <w:tcW w:w="3260" w:type="dxa"/>
            <w:vAlign w:val="center"/>
          </w:tcPr>
          <w:p w:rsidR="000C5083" w:rsidRPr="000C5083" w:rsidRDefault="000C5083" w:rsidP="000C5083">
            <w:pPr>
              <w:rPr>
                <w:rFonts w:ascii="仿宋_GB2312" w:eastAsia="仿宋_GB2312"/>
                <w:sz w:val="24"/>
                <w:szCs w:val="24"/>
                <w:shd w:val="clear" w:color="auto" w:fill="FFFFFF"/>
              </w:rPr>
            </w:pPr>
            <w:r w:rsidRPr="000C5083">
              <w:rPr>
                <w:rFonts w:ascii="仿宋_GB2312" w:eastAsia="仿宋_GB2312" w:hint="eastAsia"/>
                <w:sz w:val="24"/>
                <w:szCs w:val="24"/>
                <w:shd w:val="clear" w:color="auto" w:fill="FFFFFF"/>
              </w:rPr>
              <w:t>企业年金托管账户：年金计划申购养老金产品时指企业年金受托资产托管账户，年金组合申购养老金产品时指企业年金投资资产托管账户。</w:t>
            </w:r>
          </w:p>
        </w:tc>
        <w:tc>
          <w:tcPr>
            <w:tcW w:w="4221" w:type="dxa"/>
            <w:vAlign w:val="center"/>
          </w:tcPr>
          <w:p w:rsidR="000C5083" w:rsidRPr="000C5083" w:rsidRDefault="000C5083" w:rsidP="000C5083">
            <w:pPr>
              <w:rPr>
                <w:rFonts w:ascii="仿宋_GB2312" w:eastAsia="仿宋_GB2312"/>
                <w:sz w:val="24"/>
                <w:szCs w:val="24"/>
                <w:shd w:val="clear" w:color="auto" w:fill="FFFFFF"/>
              </w:rPr>
            </w:pPr>
          </w:p>
        </w:tc>
      </w:tr>
      <w:tr w:rsidR="004F315D" w:rsidRPr="005410E1" w:rsidTr="00460AB9">
        <w:trPr>
          <w:jc w:val="center"/>
        </w:trPr>
        <w:tc>
          <w:tcPr>
            <w:tcW w:w="1161" w:type="dxa"/>
            <w:vAlign w:val="center"/>
          </w:tcPr>
          <w:p w:rsidR="004F315D" w:rsidRPr="005410E1" w:rsidRDefault="004F315D" w:rsidP="004F315D">
            <w:pPr>
              <w:jc w:val="center"/>
              <w:rPr>
                <w:rFonts w:ascii="仿宋_GB2312" w:eastAsia="仿宋_GB2312" w:hAnsi="宋体"/>
                <w:sz w:val="24"/>
                <w:szCs w:val="24"/>
              </w:rPr>
            </w:pPr>
            <w:r>
              <w:rPr>
                <w:rFonts w:ascii="仿宋_GB2312" w:eastAsia="仿宋_GB2312" w:hAnsi="宋体" w:hint="eastAsia"/>
                <w:sz w:val="24"/>
                <w:szCs w:val="24"/>
              </w:rPr>
              <w:t>3.2</w:t>
            </w:r>
          </w:p>
        </w:tc>
        <w:tc>
          <w:tcPr>
            <w:tcW w:w="3260" w:type="dxa"/>
            <w:vAlign w:val="center"/>
          </w:tcPr>
          <w:p w:rsidR="004F315D" w:rsidRDefault="004F315D" w:rsidP="004F315D">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电话：010-66105775                                               </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传真：010-66105769                                               </w:t>
            </w:r>
          </w:p>
          <w:p w:rsidR="004F315D"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法定代表人：姜建清</w:t>
            </w:r>
          </w:p>
        </w:tc>
        <w:tc>
          <w:tcPr>
            <w:tcW w:w="4221" w:type="dxa"/>
            <w:vAlign w:val="center"/>
          </w:tcPr>
          <w:p w:rsidR="004F315D" w:rsidRDefault="004F315D" w:rsidP="004F315D">
            <w:pPr>
              <w:rPr>
                <w:rFonts w:ascii="仿宋_GB2312" w:eastAsia="仿宋_GB2312" w:hAnsi="宋体"/>
                <w:sz w:val="24"/>
                <w:szCs w:val="24"/>
              </w:rPr>
            </w:pPr>
            <w:r>
              <w:rPr>
                <w:rFonts w:ascii="仿宋_GB2312" w:eastAsia="仿宋_GB2312" w:hAnsi="宋体" w:hint="eastAsia"/>
                <w:sz w:val="24"/>
                <w:szCs w:val="24"/>
              </w:rPr>
              <w:t>托管人</w:t>
            </w:r>
            <w:r>
              <w:rPr>
                <w:rFonts w:ascii="仿宋_GB2312" w:eastAsia="仿宋_GB2312" w:hAnsi="宋体"/>
                <w:sz w:val="24"/>
                <w:szCs w:val="24"/>
              </w:rPr>
              <w:t>概况</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电话：010-81013681                                               </w:t>
            </w:r>
          </w:p>
          <w:p w:rsidR="004F315D" w:rsidRPr="00817843"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 xml:space="preserve">传真：010-85230024                                               </w:t>
            </w:r>
          </w:p>
          <w:p w:rsidR="004F315D" w:rsidRDefault="004F315D" w:rsidP="004F315D">
            <w:pPr>
              <w:rPr>
                <w:rFonts w:ascii="仿宋_GB2312" w:eastAsia="仿宋_GB2312" w:hAnsi="宋体"/>
                <w:sz w:val="24"/>
                <w:szCs w:val="24"/>
              </w:rPr>
            </w:pPr>
            <w:r w:rsidRPr="00817843">
              <w:rPr>
                <w:rFonts w:ascii="仿宋_GB2312" w:eastAsia="仿宋_GB2312" w:hAnsi="宋体" w:hint="eastAsia"/>
                <w:sz w:val="24"/>
                <w:szCs w:val="24"/>
              </w:rPr>
              <w:t>法定代表人：陈四清</w:t>
            </w:r>
          </w:p>
        </w:tc>
      </w:tr>
      <w:tr w:rsidR="004F315D" w:rsidRPr="005410E1" w:rsidTr="00460AB9">
        <w:trPr>
          <w:jc w:val="center"/>
        </w:trPr>
        <w:tc>
          <w:tcPr>
            <w:tcW w:w="1161" w:type="dxa"/>
            <w:vAlign w:val="center"/>
          </w:tcPr>
          <w:p w:rsidR="004F315D" w:rsidRPr="005410E1" w:rsidRDefault="004F315D" w:rsidP="004F315D">
            <w:pPr>
              <w:jc w:val="center"/>
              <w:rPr>
                <w:rFonts w:ascii="仿宋_GB2312" w:eastAsia="仿宋_GB2312" w:hAnsi="宋体"/>
                <w:sz w:val="24"/>
                <w:szCs w:val="24"/>
              </w:rPr>
            </w:pPr>
            <w:r>
              <w:rPr>
                <w:rFonts w:ascii="仿宋_GB2312" w:eastAsia="仿宋_GB2312" w:hAnsi="宋体" w:hint="eastAsia"/>
                <w:sz w:val="24"/>
                <w:szCs w:val="24"/>
              </w:rPr>
              <w:t>5.4.3</w:t>
            </w:r>
          </w:p>
        </w:tc>
        <w:tc>
          <w:tcPr>
            <w:tcW w:w="3260" w:type="dxa"/>
            <w:vAlign w:val="center"/>
          </w:tcPr>
          <w:p w:rsidR="004F315D" w:rsidRPr="0083065A"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申购采用全额交款方式，若资金在规定时间内（申请当日15点前）未全额到账则申购不成功，申购不成功的款项将退回相应投资人的企业年金托管账户。</w:t>
            </w:r>
          </w:p>
          <w:p w:rsidR="004F315D" w:rsidRPr="0083065A"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划往相应投资人的企业年金托管账户。在发生巨额赎回时，款项的支付办法按投资管理合同有关规定处理。</w:t>
            </w:r>
          </w:p>
        </w:tc>
        <w:tc>
          <w:tcPr>
            <w:tcW w:w="4221" w:type="dxa"/>
            <w:vAlign w:val="center"/>
          </w:tcPr>
          <w:p w:rsidR="004F315D" w:rsidRPr="0083065A"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申购采用全额交款方式，若资金在规定时间内（申请当日15点前）未全额到账则申购不成功，申购不成功的款项将退回相应投资人账户。</w:t>
            </w:r>
          </w:p>
          <w:p w:rsidR="004F315D" w:rsidRPr="0083065A"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投资人赎回申请成功后，投资管理人应按规定向投资人支付赎回款项。赎回款项应在自受理投资人有效赎回申请之日起不超过5个工作日的时间内划往相应投资人账户。在发生巨额赎回时，款项的支付办法按投资管理合同有关规定处理。</w:t>
            </w:r>
          </w:p>
        </w:tc>
      </w:tr>
      <w:tr w:rsidR="004F315D" w:rsidRPr="005410E1" w:rsidTr="00460AB9">
        <w:trPr>
          <w:jc w:val="center"/>
        </w:trPr>
        <w:tc>
          <w:tcPr>
            <w:tcW w:w="1161" w:type="dxa"/>
            <w:vAlign w:val="center"/>
          </w:tcPr>
          <w:p w:rsidR="004F315D" w:rsidRPr="005410E1" w:rsidRDefault="004F315D" w:rsidP="004F315D">
            <w:pPr>
              <w:jc w:val="center"/>
              <w:rPr>
                <w:rFonts w:ascii="仿宋_GB2312" w:eastAsia="仿宋_GB2312" w:hAnsi="宋体"/>
                <w:sz w:val="24"/>
                <w:szCs w:val="24"/>
              </w:rPr>
            </w:pPr>
            <w:r w:rsidRPr="005410E1">
              <w:rPr>
                <w:rFonts w:ascii="仿宋_GB2312" w:eastAsia="仿宋_GB2312" w:hAnsi="宋体" w:hint="eastAsia"/>
                <w:sz w:val="24"/>
                <w:szCs w:val="24"/>
              </w:rPr>
              <w:t>7.4.5</w:t>
            </w:r>
          </w:p>
          <w:p w:rsidR="004F315D" w:rsidRPr="005410E1" w:rsidRDefault="004F315D" w:rsidP="004F315D">
            <w:pPr>
              <w:jc w:val="center"/>
              <w:rPr>
                <w:rFonts w:ascii="仿宋_GB2312" w:eastAsia="仿宋_GB2312" w:hAnsi="宋体"/>
                <w:sz w:val="24"/>
                <w:szCs w:val="24"/>
              </w:rPr>
            </w:pPr>
            <w:r w:rsidRPr="005410E1">
              <w:rPr>
                <w:rFonts w:ascii="仿宋_GB2312" w:eastAsia="仿宋_GB2312" w:hAnsi="宋体" w:hint="eastAsia"/>
                <w:sz w:val="24"/>
                <w:szCs w:val="24"/>
              </w:rPr>
              <w:t>（新增）</w:t>
            </w:r>
          </w:p>
        </w:tc>
        <w:tc>
          <w:tcPr>
            <w:tcW w:w="3260" w:type="dxa"/>
            <w:vAlign w:val="center"/>
          </w:tcPr>
          <w:p w:rsidR="004F315D" w:rsidRPr="005410E1" w:rsidRDefault="004F315D" w:rsidP="004F315D">
            <w:pPr>
              <w:rPr>
                <w:rFonts w:ascii="仿宋_GB2312" w:eastAsia="仿宋_GB2312" w:hAnsi="宋体"/>
                <w:bCs/>
                <w:sz w:val="24"/>
                <w:szCs w:val="24"/>
              </w:rPr>
            </w:pPr>
          </w:p>
        </w:tc>
        <w:tc>
          <w:tcPr>
            <w:tcW w:w="4221" w:type="dxa"/>
            <w:vAlign w:val="center"/>
          </w:tcPr>
          <w:p w:rsidR="004F315D" w:rsidRPr="005410E1" w:rsidRDefault="004F315D" w:rsidP="004F315D">
            <w:pPr>
              <w:rPr>
                <w:rFonts w:ascii="仿宋_GB2312" w:eastAsia="仿宋_GB2312" w:hAnsi="宋体"/>
                <w:bCs/>
                <w:sz w:val="24"/>
                <w:szCs w:val="24"/>
              </w:rPr>
            </w:pPr>
            <w:r w:rsidRPr="005410E1">
              <w:rPr>
                <w:rFonts w:ascii="仿宋_GB2312" w:eastAsia="仿宋_GB2312" w:hAnsi="宋体" w:hint="eastAsia"/>
                <w:bCs/>
                <w:sz w:val="24"/>
                <w:szCs w:val="24"/>
              </w:rPr>
              <w:t>投资管理人可以在本合同约定的投资范围内，运用本养老金产品资产投资于本产品投资人、投资管理人、托管人及其关联方发行或承销的证券或金融产品或进行其他关联交易，无需投资人的个别授权，但法律另有规定或本合同另有约定的除外。以上投资行为应按照市</w:t>
            </w:r>
            <w:r w:rsidRPr="005410E1">
              <w:rPr>
                <w:rFonts w:ascii="仿宋_GB2312" w:eastAsia="仿宋_GB2312" w:hAnsi="宋体" w:hint="eastAsia"/>
                <w:bCs/>
                <w:sz w:val="24"/>
                <w:szCs w:val="24"/>
              </w:rPr>
              <w:lastRenderedPageBreak/>
              <w:t>场通行的方式和条件参与，公平对待养老金产品财产，投资管理人不得通过关联交易或者其他方式侵害投资人的利益。</w:t>
            </w:r>
          </w:p>
        </w:tc>
      </w:tr>
      <w:tr w:rsidR="004F315D" w:rsidRPr="005410E1" w:rsidTr="00460AB9">
        <w:trPr>
          <w:jc w:val="center"/>
        </w:trPr>
        <w:tc>
          <w:tcPr>
            <w:tcW w:w="1161" w:type="dxa"/>
            <w:vAlign w:val="center"/>
          </w:tcPr>
          <w:p w:rsidR="004F315D" w:rsidRPr="005410E1" w:rsidRDefault="004F315D" w:rsidP="004F315D">
            <w:pPr>
              <w:jc w:val="center"/>
              <w:rPr>
                <w:rFonts w:ascii="仿宋_GB2312" w:eastAsia="仿宋_GB2312" w:hAnsi="宋体"/>
                <w:sz w:val="24"/>
                <w:szCs w:val="24"/>
              </w:rPr>
            </w:pPr>
            <w:r w:rsidRPr="005410E1">
              <w:rPr>
                <w:rFonts w:ascii="仿宋_GB2312" w:eastAsia="仿宋_GB2312" w:hAnsi="宋体" w:hint="eastAsia"/>
                <w:sz w:val="24"/>
                <w:szCs w:val="24"/>
              </w:rPr>
              <w:lastRenderedPageBreak/>
              <w:t>13.4</w:t>
            </w:r>
          </w:p>
        </w:tc>
        <w:tc>
          <w:tcPr>
            <w:tcW w:w="3260" w:type="dxa"/>
            <w:vAlign w:val="center"/>
          </w:tcPr>
          <w:p w:rsidR="004F315D" w:rsidRPr="005410E1"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投资管理人应当按照有关规定，在公司官方网站上向份额持有人提供养老金产品季度报告，其中的财务数据须经托管人复核；如发生特殊情况，还应当在公司官方网站上提供临时报告或者进行重大信息披露。季度报告应在每个季度结束之日起15日内编制完毕。上述定期报告提交时限如遇法定节假日可适当顺延。</w:t>
            </w:r>
          </w:p>
        </w:tc>
        <w:tc>
          <w:tcPr>
            <w:tcW w:w="4221" w:type="dxa"/>
            <w:vAlign w:val="center"/>
          </w:tcPr>
          <w:p w:rsidR="004F315D" w:rsidRPr="005410E1" w:rsidRDefault="004F315D" w:rsidP="004F315D">
            <w:pPr>
              <w:rPr>
                <w:rFonts w:ascii="仿宋_GB2312" w:eastAsia="仿宋_GB2312" w:hAnsi="宋体"/>
                <w:bCs/>
                <w:sz w:val="24"/>
                <w:szCs w:val="24"/>
              </w:rPr>
            </w:pPr>
            <w:r w:rsidRPr="0083065A">
              <w:rPr>
                <w:rFonts w:ascii="仿宋_GB2312" w:eastAsia="仿宋_GB2312" w:hAnsi="宋体" w:hint="eastAsia"/>
                <w:bCs/>
                <w:sz w:val="24"/>
                <w:szCs w:val="24"/>
              </w:rPr>
              <w:t>投资管理人应当按照有关规定，在公司官方网站上向份额持有人提供养老金产品季度报告和年度报告，其中的财务数据须经托管人复核；如发生特殊情况，还应当在公司官方网站上提供临时报告或者进行重大信息披露。季度报告应在每个季度结束之日起15日内编制完毕；年度报告应于年度结束后15个工作日内依据监管机构要求完成编制及披露。上述定期报告提交时限如遇法定节假日可适当顺延。</w:t>
            </w:r>
          </w:p>
        </w:tc>
      </w:tr>
      <w:tr w:rsidR="004F315D" w:rsidRPr="005410E1" w:rsidTr="00460AB9">
        <w:trPr>
          <w:jc w:val="center"/>
        </w:trPr>
        <w:tc>
          <w:tcPr>
            <w:tcW w:w="1161" w:type="dxa"/>
            <w:vAlign w:val="center"/>
          </w:tcPr>
          <w:p w:rsidR="004F315D" w:rsidRPr="005410E1" w:rsidRDefault="004F315D" w:rsidP="004F315D">
            <w:pPr>
              <w:jc w:val="center"/>
              <w:rPr>
                <w:rFonts w:ascii="仿宋_GB2312" w:eastAsia="仿宋_GB2312" w:hAnsi="宋体"/>
                <w:sz w:val="24"/>
                <w:szCs w:val="24"/>
              </w:rPr>
            </w:pPr>
            <w:r>
              <w:rPr>
                <w:rFonts w:ascii="仿宋_GB2312" w:eastAsia="仿宋_GB2312" w:hAnsi="宋体" w:hint="eastAsia"/>
                <w:sz w:val="24"/>
                <w:szCs w:val="24"/>
              </w:rPr>
              <w:t>15.3</w:t>
            </w:r>
          </w:p>
        </w:tc>
        <w:tc>
          <w:tcPr>
            <w:tcW w:w="3260" w:type="dxa"/>
            <w:vAlign w:val="center"/>
          </w:tcPr>
          <w:p w:rsidR="004F315D" w:rsidRPr="00DA356B" w:rsidRDefault="004F315D" w:rsidP="004F315D">
            <w:pPr>
              <w:rPr>
                <w:rFonts w:ascii="仿宋_GB2312" w:eastAsia="仿宋_GB2312" w:hAnsi="宋体"/>
                <w:bCs/>
                <w:sz w:val="24"/>
                <w:szCs w:val="24"/>
              </w:rPr>
            </w:pPr>
            <w:r>
              <w:rPr>
                <w:rFonts w:ascii="仿宋_GB2312" w:eastAsia="仿宋_GB2312" w:hAnsi="宋体" w:hint="eastAsia"/>
                <w:bCs/>
                <w:sz w:val="24"/>
                <w:szCs w:val="24"/>
              </w:rPr>
              <w:t>投资管理合同及养老金产品的变更</w:t>
            </w:r>
          </w:p>
          <w:p w:rsidR="004F315D" w:rsidRPr="00DA356B" w:rsidRDefault="004F315D" w:rsidP="004F315D">
            <w:pPr>
              <w:rPr>
                <w:rFonts w:ascii="仿宋_GB2312" w:eastAsia="仿宋_GB2312" w:hAnsi="宋体"/>
                <w:bCs/>
                <w:sz w:val="24"/>
                <w:szCs w:val="24"/>
              </w:rPr>
            </w:pPr>
            <w:r w:rsidRPr="00DA356B">
              <w:rPr>
                <w:rFonts w:ascii="仿宋_GB2312" w:eastAsia="仿宋_GB2312" w:hAnsi="宋体" w:hint="eastAsia"/>
                <w:bCs/>
                <w:sz w:val="24"/>
                <w:szCs w:val="24"/>
              </w:rPr>
              <w:t>投资管理合同生效后，如需变更，须经投资管理人与托管人协商一致并达成书面协议。</w:t>
            </w:r>
          </w:p>
        </w:tc>
        <w:tc>
          <w:tcPr>
            <w:tcW w:w="4221" w:type="dxa"/>
            <w:vAlign w:val="center"/>
          </w:tcPr>
          <w:p w:rsidR="004F315D" w:rsidRPr="00DA356B" w:rsidRDefault="004F315D" w:rsidP="004F315D">
            <w:pPr>
              <w:rPr>
                <w:rFonts w:ascii="仿宋_GB2312" w:eastAsia="仿宋_GB2312" w:hAnsi="宋体"/>
                <w:bCs/>
                <w:sz w:val="24"/>
                <w:szCs w:val="24"/>
              </w:rPr>
            </w:pPr>
            <w:r w:rsidRPr="00DA356B">
              <w:rPr>
                <w:rFonts w:ascii="仿宋_GB2312" w:eastAsia="仿宋_GB2312" w:hAnsi="宋体" w:hint="eastAsia"/>
                <w:bCs/>
                <w:sz w:val="24"/>
                <w:szCs w:val="24"/>
              </w:rPr>
              <w:t>投资管理合同及养老金产品的变更</w:t>
            </w:r>
          </w:p>
          <w:p w:rsidR="004F315D" w:rsidRPr="0083065A" w:rsidRDefault="004F315D" w:rsidP="004F315D">
            <w:pPr>
              <w:rPr>
                <w:rFonts w:ascii="仿宋_GB2312" w:eastAsia="仿宋_GB2312" w:hAnsi="宋体"/>
                <w:bCs/>
                <w:sz w:val="24"/>
                <w:szCs w:val="24"/>
              </w:rPr>
            </w:pPr>
            <w:r w:rsidRPr="00DA356B">
              <w:rPr>
                <w:rFonts w:ascii="仿宋_GB2312" w:eastAsia="仿宋_GB2312" w:hAnsi="宋体" w:hint="eastAsia"/>
                <w:bCs/>
                <w:sz w:val="24"/>
                <w:szCs w:val="24"/>
              </w:rPr>
              <w:t>投资管理合同生效后，如需变更，须经投资管理人与托管人协商一致。</w:t>
            </w:r>
          </w:p>
        </w:tc>
      </w:tr>
      <w:bookmarkEnd w:id="0"/>
    </w:tbl>
    <w:p w:rsidR="00B1632A" w:rsidRPr="00000801" w:rsidRDefault="00B1632A" w:rsidP="000747A6">
      <w:pPr>
        <w:pStyle w:val="Default"/>
        <w:rPr>
          <w:rFonts w:ascii="仿宋_GB2312" w:eastAsia="仿宋_GB2312" w:hAnsi="仿宋"/>
          <w:sz w:val="32"/>
          <w:szCs w:val="32"/>
        </w:rPr>
      </w:pPr>
    </w:p>
    <w:sectPr w:rsidR="00B1632A" w:rsidRPr="00000801" w:rsidSect="007536D4">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A2209" w:rsidRDefault="006A2209" w:rsidP="00DD7770">
      <w:r>
        <w:separator/>
      </w:r>
    </w:p>
  </w:endnote>
  <w:endnote w:type="continuationSeparator" w:id="0">
    <w:p w:rsidR="006A2209" w:rsidRDefault="006A2209" w:rsidP="00DD77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9082620"/>
      <w:docPartObj>
        <w:docPartGallery w:val="Page Numbers (Bottom of Page)"/>
        <w:docPartUnique/>
      </w:docPartObj>
    </w:sdtPr>
    <w:sdtEndPr/>
    <w:sdtContent>
      <w:p w:rsidR="006A2209" w:rsidRDefault="00695CDB">
        <w:pPr>
          <w:pStyle w:val="a5"/>
          <w:jc w:val="center"/>
        </w:pPr>
        <w:r>
          <w:fldChar w:fldCharType="begin"/>
        </w:r>
        <w:r w:rsidR="006A2209">
          <w:instrText>PAGE   \* MERGEFORMAT</w:instrText>
        </w:r>
        <w:r>
          <w:fldChar w:fldCharType="separate"/>
        </w:r>
        <w:r w:rsidR="00840D56" w:rsidRPr="00840D56">
          <w:rPr>
            <w:noProof/>
            <w:lang w:val="zh-CN"/>
          </w:rPr>
          <w:t>3</w:t>
        </w:r>
        <w:r>
          <w:rPr>
            <w:noProof/>
            <w:lang w:val="zh-CN"/>
          </w:rPr>
          <w:fldChar w:fldCharType="end"/>
        </w:r>
      </w:p>
    </w:sdtContent>
  </w:sdt>
  <w:p w:rsidR="006A2209" w:rsidRDefault="006A220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A2209" w:rsidRDefault="006A2209" w:rsidP="00DD7770">
      <w:r>
        <w:separator/>
      </w:r>
    </w:p>
  </w:footnote>
  <w:footnote w:type="continuationSeparator" w:id="0">
    <w:p w:rsidR="006A2209" w:rsidRDefault="006A2209" w:rsidP="00DD7770">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7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DD7770"/>
    <w:rsid w:val="00000801"/>
    <w:rsid w:val="00006A73"/>
    <w:rsid w:val="000262AD"/>
    <w:rsid w:val="0006094C"/>
    <w:rsid w:val="000642C9"/>
    <w:rsid w:val="000747A6"/>
    <w:rsid w:val="000A1FDB"/>
    <w:rsid w:val="000C2452"/>
    <w:rsid w:val="000C5083"/>
    <w:rsid w:val="000D7324"/>
    <w:rsid w:val="000E12BC"/>
    <w:rsid w:val="000E2BDD"/>
    <w:rsid w:val="000E60B0"/>
    <w:rsid w:val="00105996"/>
    <w:rsid w:val="0010749B"/>
    <w:rsid w:val="00116141"/>
    <w:rsid w:val="00130E8F"/>
    <w:rsid w:val="00145A75"/>
    <w:rsid w:val="00157851"/>
    <w:rsid w:val="001739F2"/>
    <w:rsid w:val="001740D9"/>
    <w:rsid w:val="00174835"/>
    <w:rsid w:val="001809DB"/>
    <w:rsid w:val="0018343A"/>
    <w:rsid w:val="001877C9"/>
    <w:rsid w:val="0021398A"/>
    <w:rsid w:val="00215115"/>
    <w:rsid w:val="002440DF"/>
    <w:rsid w:val="00247116"/>
    <w:rsid w:val="00263BD5"/>
    <w:rsid w:val="00264DE2"/>
    <w:rsid w:val="002651CE"/>
    <w:rsid w:val="0034774E"/>
    <w:rsid w:val="00363366"/>
    <w:rsid w:val="00371E90"/>
    <w:rsid w:val="003863AF"/>
    <w:rsid w:val="004351FC"/>
    <w:rsid w:val="004476DE"/>
    <w:rsid w:val="00450D4C"/>
    <w:rsid w:val="00451166"/>
    <w:rsid w:val="00460AB9"/>
    <w:rsid w:val="00486512"/>
    <w:rsid w:val="004B212F"/>
    <w:rsid w:val="004C1DF5"/>
    <w:rsid w:val="004C65D8"/>
    <w:rsid w:val="004D248C"/>
    <w:rsid w:val="004E1B67"/>
    <w:rsid w:val="004F315D"/>
    <w:rsid w:val="00522E36"/>
    <w:rsid w:val="005410E1"/>
    <w:rsid w:val="005442FA"/>
    <w:rsid w:val="00551725"/>
    <w:rsid w:val="00557C65"/>
    <w:rsid w:val="00565FAE"/>
    <w:rsid w:val="005728D6"/>
    <w:rsid w:val="005772EE"/>
    <w:rsid w:val="0058659A"/>
    <w:rsid w:val="00586A21"/>
    <w:rsid w:val="00595F9F"/>
    <w:rsid w:val="005B1644"/>
    <w:rsid w:val="00630B65"/>
    <w:rsid w:val="00641AFF"/>
    <w:rsid w:val="00646503"/>
    <w:rsid w:val="0066211D"/>
    <w:rsid w:val="00663D8A"/>
    <w:rsid w:val="00676245"/>
    <w:rsid w:val="00677FAF"/>
    <w:rsid w:val="00694C62"/>
    <w:rsid w:val="006956F9"/>
    <w:rsid w:val="00695CDB"/>
    <w:rsid w:val="006A2209"/>
    <w:rsid w:val="006B7A4B"/>
    <w:rsid w:val="007307D0"/>
    <w:rsid w:val="007536D4"/>
    <w:rsid w:val="0079457E"/>
    <w:rsid w:val="00794B3C"/>
    <w:rsid w:val="007A53C4"/>
    <w:rsid w:val="007B506D"/>
    <w:rsid w:val="007E4718"/>
    <w:rsid w:val="00804939"/>
    <w:rsid w:val="00812A21"/>
    <w:rsid w:val="0083065A"/>
    <w:rsid w:val="0083545B"/>
    <w:rsid w:val="00840D56"/>
    <w:rsid w:val="0084109B"/>
    <w:rsid w:val="00845AE8"/>
    <w:rsid w:val="00876420"/>
    <w:rsid w:val="00887394"/>
    <w:rsid w:val="00890D14"/>
    <w:rsid w:val="008930A8"/>
    <w:rsid w:val="0089491D"/>
    <w:rsid w:val="008977CE"/>
    <w:rsid w:val="009053D1"/>
    <w:rsid w:val="00915779"/>
    <w:rsid w:val="009365D5"/>
    <w:rsid w:val="00971B86"/>
    <w:rsid w:val="009A6D40"/>
    <w:rsid w:val="009D02E0"/>
    <w:rsid w:val="009D7FE8"/>
    <w:rsid w:val="009F0573"/>
    <w:rsid w:val="00A55518"/>
    <w:rsid w:val="00AA067A"/>
    <w:rsid w:val="00AA2E37"/>
    <w:rsid w:val="00AD0168"/>
    <w:rsid w:val="00B0790E"/>
    <w:rsid w:val="00B1632A"/>
    <w:rsid w:val="00B16AE2"/>
    <w:rsid w:val="00B702F7"/>
    <w:rsid w:val="00BB3845"/>
    <w:rsid w:val="00BC6154"/>
    <w:rsid w:val="00BE3DC9"/>
    <w:rsid w:val="00BF4529"/>
    <w:rsid w:val="00C13F8A"/>
    <w:rsid w:val="00C6083C"/>
    <w:rsid w:val="00C73B21"/>
    <w:rsid w:val="00CB14C9"/>
    <w:rsid w:val="00CE1713"/>
    <w:rsid w:val="00CF0B82"/>
    <w:rsid w:val="00CF7D0E"/>
    <w:rsid w:val="00D279BB"/>
    <w:rsid w:val="00D5013F"/>
    <w:rsid w:val="00D519DA"/>
    <w:rsid w:val="00D66A37"/>
    <w:rsid w:val="00D70B65"/>
    <w:rsid w:val="00D72C4C"/>
    <w:rsid w:val="00D878E2"/>
    <w:rsid w:val="00DA0200"/>
    <w:rsid w:val="00DA3143"/>
    <w:rsid w:val="00DA34BF"/>
    <w:rsid w:val="00DA356B"/>
    <w:rsid w:val="00DA797F"/>
    <w:rsid w:val="00DC2B2E"/>
    <w:rsid w:val="00DD0CE1"/>
    <w:rsid w:val="00DD55A4"/>
    <w:rsid w:val="00DD7770"/>
    <w:rsid w:val="00DE3F01"/>
    <w:rsid w:val="00DE486F"/>
    <w:rsid w:val="00E00926"/>
    <w:rsid w:val="00E14A13"/>
    <w:rsid w:val="00E37A0E"/>
    <w:rsid w:val="00E665D1"/>
    <w:rsid w:val="00E710B7"/>
    <w:rsid w:val="00E77AD7"/>
    <w:rsid w:val="00EA7A5A"/>
    <w:rsid w:val="00EB4EF7"/>
    <w:rsid w:val="00EB5A0F"/>
    <w:rsid w:val="00EC449F"/>
    <w:rsid w:val="00EE304F"/>
    <w:rsid w:val="00EE443B"/>
    <w:rsid w:val="00F446EF"/>
    <w:rsid w:val="00F62702"/>
    <w:rsid w:val="00F86D67"/>
    <w:rsid w:val="00F9694D"/>
    <w:rsid w:val="00FB0987"/>
    <w:rsid w:val="00FB3BFA"/>
    <w:rsid w:val="00FB5B79"/>
    <w:rsid w:val="00FE04A1"/>
    <w:rsid w:val="00FF45D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5"/>
    <o:shapelayout v:ext="edit">
      <o:idmap v:ext="edit" data="1"/>
    </o:shapelayout>
  </w:shapeDefaults>
  <w:decimalSymbol w:val="."/>
  <w:listSeparator w:val=","/>
  <w15:docId w15:val="{6F531910-9268-4630-B5CE-9E263E6A1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D7770"/>
    <w:pPr>
      <w:widowControl w:val="0"/>
      <w:jc w:val="both"/>
    </w:pPr>
    <w:rPr>
      <w:rFonts w:ascii="Calibri" w:eastAsia="宋体" w:hAnsi="Calibri" w:cs="黑体"/>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D777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DD7770"/>
    <w:rPr>
      <w:sz w:val="18"/>
      <w:szCs w:val="18"/>
    </w:rPr>
  </w:style>
  <w:style w:type="paragraph" w:styleId="a5">
    <w:name w:val="footer"/>
    <w:basedOn w:val="a"/>
    <w:link w:val="a6"/>
    <w:uiPriority w:val="99"/>
    <w:unhideWhenUsed/>
    <w:rsid w:val="00DD7770"/>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DD7770"/>
    <w:rPr>
      <w:sz w:val="18"/>
      <w:szCs w:val="18"/>
    </w:rPr>
  </w:style>
  <w:style w:type="paragraph" w:customStyle="1" w:styleId="Default">
    <w:name w:val="Default"/>
    <w:rsid w:val="00DD7770"/>
    <w:pPr>
      <w:widowControl w:val="0"/>
      <w:autoSpaceDE w:val="0"/>
      <w:autoSpaceDN w:val="0"/>
      <w:adjustRightInd w:val="0"/>
    </w:pPr>
    <w:rPr>
      <w:rFonts w:ascii="宋体" w:eastAsia="宋体" w:hAnsi="Times New Roman" w:cs="宋体"/>
      <w:color w:val="000000"/>
      <w:kern w:val="0"/>
      <w:sz w:val="24"/>
      <w:szCs w:val="24"/>
    </w:rPr>
  </w:style>
  <w:style w:type="paragraph" w:styleId="a7">
    <w:name w:val="Balloon Text"/>
    <w:basedOn w:val="a"/>
    <w:link w:val="a8"/>
    <w:uiPriority w:val="99"/>
    <w:semiHidden/>
    <w:unhideWhenUsed/>
    <w:rsid w:val="001739F2"/>
    <w:rPr>
      <w:sz w:val="18"/>
      <w:szCs w:val="18"/>
    </w:rPr>
  </w:style>
  <w:style w:type="character" w:customStyle="1" w:styleId="a8">
    <w:name w:val="批注框文本 字符"/>
    <w:basedOn w:val="a0"/>
    <w:link w:val="a7"/>
    <w:uiPriority w:val="99"/>
    <w:semiHidden/>
    <w:rsid w:val="001739F2"/>
    <w:rPr>
      <w:rFonts w:ascii="Calibri" w:eastAsia="宋体" w:hAnsi="Calibri" w:cs="黑体"/>
      <w:sz w:val="18"/>
      <w:szCs w:val="18"/>
    </w:rPr>
  </w:style>
  <w:style w:type="character" w:styleId="a9">
    <w:name w:val="annotation reference"/>
    <w:basedOn w:val="a0"/>
    <w:uiPriority w:val="99"/>
    <w:semiHidden/>
    <w:unhideWhenUsed/>
    <w:rsid w:val="0018343A"/>
    <w:rPr>
      <w:sz w:val="21"/>
      <w:szCs w:val="21"/>
    </w:rPr>
  </w:style>
  <w:style w:type="paragraph" w:styleId="aa">
    <w:name w:val="annotation text"/>
    <w:basedOn w:val="a"/>
    <w:link w:val="ab"/>
    <w:uiPriority w:val="99"/>
    <w:semiHidden/>
    <w:unhideWhenUsed/>
    <w:rsid w:val="0018343A"/>
    <w:pPr>
      <w:jc w:val="left"/>
    </w:pPr>
  </w:style>
  <w:style w:type="character" w:customStyle="1" w:styleId="ab">
    <w:name w:val="批注文字 字符"/>
    <w:basedOn w:val="a0"/>
    <w:link w:val="aa"/>
    <w:uiPriority w:val="99"/>
    <w:semiHidden/>
    <w:rsid w:val="0018343A"/>
    <w:rPr>
      <w:rFonts w:ascii="Calibri" w:eastAsia="宋体" w:hAnsi="Calibri" w:cs="黑体"/>
    </w:rPr>
  </w:style>
  <w:style w:type="paragraph" w:styleId="ac">
    <w:name w:val="annotation subject"/>
    <w:basedOn w:val="aa"/>
    <w:next w:val="aa"/>
    <w:link w:val="ad"/>
    <w:uiPriority w:val="99"/>
    <w:semiHidden/>
    <w:unhideWhenUsed/>
    <w:rsid w:val="0018343A"/>
    <w:rPr>
      <w:b/>
      <w:bCs/>
    </w:rPr>
  </w:style>
  <w:style w:type="character" w:customStyle="1" w:styleId="ad">
    <w:name w:val="批注主题 字符"/>
    <w:basedOn w:val="ab"/>
    <w:link w:val="ac"/>
    <w:uiPriority w:val="99"/>
    <w:semiHidden/>
    <w:rsid w:val="0018343A"/>
    <w:rPr>
      <w:rFonts w:ascii="Calibri" w:eastAsia="宋体" w:hAnsi="Calibri" w:cs="黑体"/>
      <w:b/>
      <w:bCs/>
    </w:rPr>
  </w:style>
  <w:style w:type="paragraph" w:styleId="ae">
    <w:name w:val="List Paragraph"/>
    <w:basedOn w:val="a"/>
    <w:uiPriority w:val="34"/>
    <w:qFormat/>
    <w:rsid w:val="00971B8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8EC396-2760-4020-AC9B-56B16206B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693</Words>
  <Characters>3955</Characters>
  <Application>Microsoft Office Word</Application>
  <DocSecurity>0</DocSecurity>
  <Lines>32</Lines>
  <Paragraphs>9</Paragraphs>
  <ScaleCrop>false</ScaleCrop>
  <Company/>
  <LinksUpToDate>false</LinksUpToDate>
  <CharactersWithSpaces>4639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养老金管理部-朱智慧</dc:creator>
  <cp:lastModifiedBy>机构业务运营部-王晶</cp:lastModifiedBy>
  <cp:revision>5</cp:revision>
  <cp:lastPrinted>2019-09-19T07:40:00Z</cp:lastPrinted>
  <dcterms:created xsi:type="dcterms:W3CDTF">2020-01-10T08:03:00Z</dcterms:created>
  <dcterms:modified xsi:type="dcterms:W3CDTF">2020-01-14T01:16:00Z</dcterms:modified>
</cp:coreProperties>
</file>